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6820" w14:textId="41CA2E5E" w:rsidR="008B0FD1" w:rsidRPr="006714A5" w:rsidRDefault="002E2B9B" w:rsidP="00EF15E4">
      <w:pPr>
        <w:ind w:firstLine="720"/>
        <w:rPr>
          <w:b/>
          <w:bCs/>
          <w:sz w:val="40"/>
          <w:szCs w:val="40"/>
        </w:rPr>
      </w:pPr>
      <w:r w:rsidRPr="006714A5">
        <w:rPr>
          <w:b/>
          <w:bCs/>
          <w:noProof/>
        </w:rPr>
        <w:drawing>
          <wp:anchor distT="0" distB="0" distL="114300" distR="114300" simplePos="0" relativeHeight="251659264" behindDoc="0" locked="0" layoutInCell="1" allowOverlap="1" wp14:anchorId="3BE40CD9" wp14:editId="6EFEC49C">
            <wp:simplePos x="0" y="0"/>
            <wp:positionH relativeFrom="column">
              <wp:posOffset>0</wp:posOffset>
            </wp:positionH>
            <wp:positionV relativeFrom="paragraph">
              <wp:posOffset>29210</wp:posOffset>
            </wp:positionV>
            <wp:extent cx="674370" cy="7054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stretch>
                      <a:fillRect/>
                    </a:stretch>
                  </pic:blipFill>
                  <pic:spPr bwMode="auto">
                    <a:xfrm>
                      <a:off x="0" y="0"/>
                      <a:ext cx="674370" cy="705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14A5">
        <w:rPr>
          <w:b/>
          <w:bCs/>
          <w:sz w:val="40"/>
          <w:szCs w:val="40"/>
        </w:rPr>
        <w:t>20</w:t>
      </w:r>
      <w:r w:rsidR="00CD59B7" w:rsidRPr="006714A5">
        <w:rPr>
          <w:b/>
          <w:bCs/>
          <w:sz w:val="40"/>
          <w:szCs w:val="40"/>
        </w:rPr>
        <w:t>22</w:t>
      </w:r>
      <w:r w:rsidR="008B0FD1" w:rsidRPr="006714A5">
        <w:rPr>
          <w:b/>
          <w:bCs/>
          <w:sz w:val="40"/>
          <w:szCs w:val="40"/>
        </w:rPr>
        <w:t xml:space="preserve"> </w:t>
      </w:r>
      <w:r w:rsidR="008B0FD1" w:rsidRPr="006714A5">
        <w:rPr>
          <w:b/>
          <w:bCs/>
          <w:i/>
          <w:sz w:val="40"/>
          <w:szCs w:val="40"/>
        </w:rPr>
        <w:t>CAL</w:t>
      </w:r>
      <w:r w:rsidR="008B0FD1" w:rsidRPr="006714A5">
        <w:rPr>
          <w:b/>
          <w:bCs/>
          <w:sz w:val="40"/>
          <w:szCs w:val="40"/>
        </w:rPr>
        <w:t>Green</w:t>
      </w:r>
    </w:p>
    <w:p w14:paraId="2FBC9D7F" w14:textId="77777777" w:rsidR="008B0FD1" w:rsidRPr="006714A5" w:rsidRDefault="008B0FD1" w:rsidP="008B0FD1">
      <w:pPr>
        <w:rPr>
          <w:b/>
          <w:bCs/>
        </w:rPr>
      </w:pPr>
      <w:r w:rsidRPr="006714A5">
        <w:rPr>
          <w:b/>
          <w:bCs/>
        </w:rPr>
        <w:t>NONRESIDENTIAL MANDATORY MEASURES CHECKLIST</w:t>
      </w:r>
    </w:p>
    <w:p w14:paraId="71F2CD00" w14:textId="747D189F" w:rsidR="008B0FD1" w:rsidRPr="002A1B44" w:rsidRDefault="00D35B6B" w:rsidP="008B0FD1">
      <w:pPr>
        <w:rPr>
          <w:b/>
          <w:bCs/>
          <w:color w:val="C00000"/>
        </w:rPr>
      </w:pPr>
      <w:r w:rsidRPr="002A1B44">
        <w:rPr>
          <w:b/>
          <w:bCs/>
          <w:color w:val="C00000"/>
        </w:rPr>
        <w:t>(</w:t>
      </w:r>
      <w:r w:rsidR="002A1B44" w:rsidRPr="002A1B44">
        <w:rPr>
          <w:b/>
          <w:bCs/>
          <w:color w:val="C00000"/>
        </w:rPr>
        <w:t>with supplement e</w:t>
      </w:r>
      <w:r w:rsidR="00820AB1" w:rsidRPr="002A1B44">
        <w:rPr>
          <w:b/>
          <w:bCs/>
          <w:color w:val="C00000"/>
        </w:rPr>
        <w:t>ffective J</w:t>
      </w:r>
      <w:r w:rsidR="002A1B44" w:rsidRPr="002A1B44">
        <w:rPr>
          <w:b/>
          <w:bCs/>
          <w:color w:val="C00000"/>
        </w:rPr>
        <w:t>uly</w:t>
      </w:r>
      <w:r w:rsidR="00CD59B7" w:rsidRPr="002A1B44">
        <w:rPr>
          <w:b/>
          <w:bCs/>
          <w:color w:val="C00000"/>
        </w:rPr>
        <w:t xml:space="preserve"> 1</w:t>
      </w:r>
      <w:r w:rsidR="00820AB1" w:rsidRPr="002A1B44">
        <w:rPr>
          <w:b/>
          <w:bCs/>
          <w:color w:val="C00000"/>
        </w:rPr>
        <w:t>, 202</w:t>
      </w:r>
      <w:r w:rsidR="002A1B44" w:rsidRPr="002A1B44">
        <w:rPr>
          <w:b/>
          <w:bCs/>
          <w:color w:val="C00000"/>
        </w:rPr>
        <w:t>4</w:t>
      </w:r>
      <w:r w:rsidR="008B0FD1" w:rsidRPr="002A1B44">
        <w:rPr>
          <w:b/>
          <w:bCs/>
          <w:color w:val="C00000"/>
        </w:rPr>
        <w:t>)</w:t>
      </w:r>
    </w:p>
    <w:p w14:paraId="0AAF7E3A" w14:textId="77777777" w:rsidR="004C0622" w:rsidRPr="002A1B44" w:rsidRDefault="004C0622" w:rsidP="008B0FD1">
      <w:pPr>
        <w:jc w:val="both"/>
        <w:rPr>
          <w:b/>
          <w:bCs/>
          <w:color w:val="C00000"/>
        </w:rPr>
      </w:pPr>
    </w:p>
    <w:p w14:paraId="098A290D" w14:textId="77777777" w:rsidR="00EF15E4" w:rsidRPr="006714A5" w:rsidRDefault="00EF15E4" w:rsidP="008B0FD1">
      <w:pPr>
        <w:jc w:val="both"/>
        <w:rPr>
          <w:b/>
          <w:bCs/>
        </w:rPr>
      </w:pPr>
    </w:p>
    <w:tbl>
      <w:tblPr>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70"/>
        <w:gridCol w:w="1513"/>
        <w:gridCol w:w="6857"/>
        <w:gridCol w:w="990"/>
      </w:tblGrid>
      <w:tr w:rsidR="00EF15E4" w:rsidRPr="00524E4D" w14:paraId="59429262" w14:textId="77777777" w:rsidTr="00524E4D">
        <w:trPr>
          <w:tblHeader/>
        </w:trPr>
        <w:tc>
          <w:tcPr>
            <w:tcW w:w="1170" w:type="dxa"/>
            <w:tcBorders>
              <w:right w:val="single" w:sz="4" w:space="0" w:color="FFFFFF" w:themeColor="background1"/>
            </w:tcBorders>
            <w:shd w:val="clear" w:color="auto" w:fill="404040" w:themeFill="text1" w:themeFillTint="BF"/>
            <w:vAlign w:val="center"/>
          </w:tcPr>
          <w:p w14:paraId="31AD0AFC" w14:textId="77777777" w:rsidR="0011011E" w:rsidRPr="00524E4D" w:rsidRDefault="0011011E" w:rsidP="00B31BBC">
            <w:pPr>
              <w:rPr>
                <w:b/>
                <w:bCs/>
                <w:color w:val="FFFFFF" w:themeColor="background1"/>
                <w:sz w:val="18"/>
                <w:szCs w:val="18"/>
              </w:rPr>
            </w:pPr>
            <w:r w:rsidRPr="00524E4D">
              <w:rPr>
                <w:b/>
                <w:bCs/>
                <w:color w:val="FFFFFF" w:themeColor="background1"/>
                <w:sz w:val="18"/>
                <w:szCs w:val="18"/>
              </w:rPr>
              <w:t>SECTION</w:t>
            </w:r>
          </w:p>
        </w:tc>
        <w:tc>
          <w:tcPr>
            <w:tcW w:w="1513" w:type="dxa"/>
            <w:tcBorders>
              <w:left w:val="single" w:sz="4" w:space="0" w:color="FFFFFF" w:themeColor="background1"/>
              <w:right w:val="single" w:sz="4" w:space="0" w:color="FFFFFF" w:themeColor="background1"/>
            </w:tcBorders>
            <w:shd w:val="clear" w:color="auto" w:fill="404040" w:themeFill="text1" w:themeFillTint="BF"/>
            <w:vAlign w:val="center"/>
          </w:tcPr>
          <w:p w14:paraId="342E8B9E" w14:textId="77777777" w:rsidR="0011011E" w:rsidRPr="00524E4D" w:rsidRDefault="00D659CF" w:rsidP="00B31BBC">
            <w:pPr>
              <w:rPr>
                <w:b/>
                <w:bCs/>
                <w:color w:val="FFFFFF" w:themeColor="background1"/>
                <w:sz w:val="18"/>
                <w:szCs w:val="18"/>
              </w:rPr>
            </w:pPr>
            <w:r w:rsidRPr="00524E4D">
              <w:rPr>
                <w:b/>
                <w:bCs/>
                <w:color w:val="FFFFFF" w:themeColor="background1"/>
                <w:sz w:val="18"/>
                <w:szCs w:val="18"/>
              </w:rPr>
              <w:t>MEASURES</w:t>
            </w:r>
          </w:p>
        </w:tc>
        <w:tc>
          <w:tcPr>
            <w:tcW w:w="6857" w:type="dxa"/>
            <w:tcBorders>
              <w:left w:val="single" w:sz="4" w:space="0" w:color="FFFFFF" w:themeColor="background1"/>
              <w:right w:val="single" w:sz="4" w:space="0" w:color="FFFFFF" w:themeColor="background1"/>
            </w:tcBorders>
            <w:shd w:val="clear" w:color="auto" w:fill="404040" w:themeFill="text1" w:themeFillTint="BF"/>
            <w:vAlign w:val="center"/>
          </w:tcPr>
          <w:p w14:paraId="69FFECD3" w14:textId="77777777" w:rsidR="0011011E" w:rsidRPr="00524E4D" w:rsidRDefault="0011011E" w:rsidP="00B31BBC">
            <w:pPr>
              <w:rPr>
                <w:b/>
                <w:bCs/>
                <w:color w:val="FFFFFF" w:themeColor="background1"/>
                <w:sz w:val="18"/>
                <w:szCs w:val="18"/>
              </w:rPr>
            </w:pPr>
            <w:r w:rsidRPr="00524E4D">
              <w:rPr>
                <w:b/>
                <w:bCs/>
                <w:color w:val="FFFFFF" w:themeColor="background1"/>
                <w:sz w:val="18"/>
                <w:szCs w:val="18"/>
              </w:rPr>
              <w:t>REQUIREMENTS</w:t>
            </w:r>
          </w:p>
        </w:tc>
        <w:tc>
          <w:tcPr>
            <w:tcW w:w="990" w:type="dxa"/>
            <w:tcBorders>
              <w:left w:val="single" w:sz="4" w:space="0" w:color="FFFFFF" w:themeColor="background1"/>
            </w:tcBorders>
            <w:shd w:val="clear" w:color="auto" w:fill="404040" w:themeFill="text1" w:themeFillTint="BF"/>
            <w:vAlign w:val="center"/>
          </w:tcPr>
          <w:p w14:paraId="1A2D5C81" w14:textId="77777777" w:rsidR="0011011E" w:rsidRPr="00524E4D" w:rsidRDefault="0011011E" w:rsidP="00B31BBC">
            <w:pPr>
              <w:rPr>
                <w:b/>
                <w:bCs/>
                <w:color w:val="FFFFFF" w:themeColor="background1"/>
                <w:sz w:val="16"/>
                <w:szCs w:val="16"/>
              </w:rPr>
            </w:pPr>
            <w:r w:rsidRPr="00524E4D">
              <w:rPr>
                <w:b/>
                <w:bCs/>
                <w:color w:val="FFFFFF" w:themeColor="background1"/>
                <w:sz w:val="16"/>
                <w:szCs w:val="16"/>
              </w:rPr>
              <w:t>Measures provided on plan sheet</w:t>
            </w:r>
            <w:r w:rsidR="00B66ECD" w:rsidRPr="00524E4D">
              <w:rPr>
                <w:b/>
                <w:bCs/>
                <w:color w:val="FFFFFF" w:themeColor="background1"/>
                <w:sz w:val="16"/>
                <w:szCs w:val="16"/>
                <w:vertAlign w:val="superscript"/>
              </w:rPr>
              <w:t>1</w:t>
            </w:r>
            <w:r w:rsidRPr="00524E4D">
              <w:rPr>
                <w:b/>
                <w:bCs/>
                <w:color w:val="FFFFFF" w:themeColor="background1"/>
                <w:sz w:val="16"/>
                <w:szCs w:val="16"/>
              </w:rPr>
              <w:t>:</w:t>
            </w:r>
          </w:p>
        </w:tc>
      </w:tr>
      <w:tr w:rsidR="005A2238" w:rsidRPr="006714A5" w14:paraId="371AFE57" w14:textId="77777777" w:rsidTr="00BD2EFC">
        <w:tc>
          <w:tcPr>
            <w:tcW w:w="10530" w:type="dxa"/>
            <w:gridSpan w:val="4"/>
            <w:shd w:val="clear" w:color="auto" w:fill="FFFFFF" w:themeFill="background1"/>
          </w:tcPr>
          <w:p w14:paraId="69F6AB6A" w14:textId="77777777" w:rsidR="005A2238" w:rsidRPr="006714A5" w:rsidRDefault="005A2238" w:rsidP="00661053">
            <w:pPr>
              <w:jc w:val="left"/>
              <w:rPr>
                <w:b/>
                <w:bCs/>
              </w:rPr>
            </w:pPr>
          </w:p>
        </w:tc>
      </w:tr>
      <w:tr w:rsidR="00903411" w:rsidRPr="006714A5" w14:paraId="7CB5A5B0" w14:textId="77777777" w:rsidTr="00BD2EFC">
        <w:tc>
          <w:tcPr>
            <w:tcW w:w="10530" w:type="dxa"/>
            <w:gridSpan w:val="4"/>
            <w:shd w:val="clear" w:color="auto" w:fill="C6D9F1" w:themeFill="text2" w:themeFillTint="33"/>
          </w:tcPr>
          <w:p w14:paraId="219C1A9C" w14:textId="77777777" w:rsidR="00903411" w:rsidRPr="006714A5" w:rsidRDefault="00E31954" w:rsidP="00661053">
            <w:pPr>
              <w:jc w:val="left"/>
              <w:rPr>
                <w:b/>
                <w:bCs/>
              </w:rPr>
            </w:pPr>
            <w:r w:rsidRPr="006714A5">
              <w:rPr>
                <w:b/>
                <w:bCs/>
              </w:rPr>
              <w:t>GREEN BUILDING</w:t>
            </w:r>
          </w:p>
        </w:tc>
      </w:tr>
      <w:tr w:rsidR="00E31954" w:rsidRPr="006714A5" w14:paraId="1C97AE23" w14:textId="77777777" w:rsidTr="00524E4D">
        <w:tc>
          <w:tcPr>
            <w:tcW w:w="1170" w:type="dxa"/>
            <w:shd w:val="clear" w:color="auto" w:fill="auto"/>
          </w:tcPr>
          <w:p w14:paraId="5FA25B07" w14:textId="77777777" w:rsidR="00E31954" w:rsidRPr="006714A5" w:rsidRDefault="00E31954" w:rsidP="00B31BBC">
            <w:pPr>
              <w:rPr>
                <w:bCs/>
                <w:sz w:val="16"/>
                <w:szCs w:val="16"/>
              </w:rPr>
            </w:pPr>
            <w:r w:rsidRPr="006714A5">
              <w:rPr>
                <w:bCs/>
                <w:sz w:val="16"/>
                <w:szCs w:val="16"/>
              </w:rPr>
              <w:t>301.3</w:t>
            </w:r>
          </w:p>
        </w:tc>
        <w:tc>
          <w:tcPr>
            <w:tcW w:w="1513" w:type="dxa"/>
            <w:shd w:val="clear" w:color="auto" w:fill="auto"/>
          </w:tcPr>
          <w:p w14:paraId="728B12C0" w14:textId="77777777" w:rsidR="00E31954" w:rsidRPr="006714A5" w:rsidRDefault="00E31954" w:rsidP="00661053">
            <w:pPr>
              <w:jc w:val="left"/>
              <w:rPr>
                <w:bCs/>
                <w:sz w:val="16"/>
                <w:szCs w:val="16"/>
              </w:rPr>
            </w:pPr>
            <w:r w:rsidRPr="006714A5">
              <w:rPr>
                <w:bCs/>
                <w:sz w:val="16"/>
                <w:szCs w:val="16"/>
              </w:rPr>
              <w:t>Application</w:t>
            </w:r>
          </w:p>
        </w:tc>
        <w:tc>
          <w:tcPr>
            <w:tcW w:w="6857" w:type="dxa"/>
            <w:tcBorders>
              <w:right w:val="nil"/>
            </w:tcBorders>
            <w:shd w:val="clear" w:color="auto" w:fill="auto"/>
          </w:tcPr>
          <w:p w14:paraId="5C5B4F94" w14:textId="42BF41F7" w:rsidR="00E31954" w:rsidRPr="006714A5" w:rsidRDefault="00E31954" w:rsidP="00D42554">
            <w:pPr>
              <w:pStyle w:val="ListParagraph"/>
              <w:numPr>
                <w:ilvl w:val="0"/>
                <w:numId w:val="17"/>
              </w:numPr>
              <w:jc w:val="left"/>
              <w:rPr>
                <w:sz w:val="16"/>
                <w:szCs w:val="16"/>
              </w:rPr>
            </w:pPr>
            <w:r w:rsidRPr="006714A5">
              <w:rPr>
                <w:sz w:val="16"/>
                <w:szCs w:val="16"/>
              </w:rPr>
              <w:t>Applies to nonresidential projects that meet one of the following: new</w:t>
            </w:r>
            <w:r w:rsidR="00F52CFF" w:rsidRPr="006714A5">
              <w:rPr>
                <w:sz w:val="16"/>
                <w:szCs w:val="16"/>
              </w:rPr>
              <w:t>ly</w:t>
            </w:r>
            <w:r w:rsidRPr="006714A5">
              <w:rPr>
                <w:sz w:val="16"/>
                <w:szCs w:val="16"/>
              </w:rPr>
              <w:t xml:space="preserve"> construct</w:t>
            </w:r>
            <w:r w:rsidR="00F52CFF" w:rsidRPr="006714A5">
              <w:rPr>
                <w:sz w:val="16"/>
                <w:szCs w:val="16"/>
              </w:rPr>
              <w:t>ed buildings</w:t>
            </w:r>
            <w:r w:rsidRPr="006714A5">
              <w:rPr>
                <w:sz w:val="16"/>
                <w:szCs w:val="16"/>
              </w:rPr>
              <w:t>, building additions of 1,000 square feet or greater, or building alterations with a permit valuation of $200,000 or more.</w:t>
            </w:r>
          </w:p>
          <w:p w14:paraId="56141A6B" w14:textId="77777777" w:rsidR="00E31954" w:rsidRPr="006714A5" w:rsidRDefault="003E325F" w:rsidP="00D42554">
            <w:pPr>
              <w:pStyle w:val="ListParagraph"/>
              <w:numPr>
                <w:ilvl w:val="0"/>
                <w:numId w:val="17"/>
              </w:numPr>
              <w:jc w:val="left"/>
              <w:rPr>
                <w:sz w:val="16"/>
                <w:szCs w:val="16"/>
              </w:rPr>
            </w:pPr>
            <w:r w:rsidRPr="006714A5">
              <w:rPr>
                <w:sz w:val="16"/>
                <w:szCs w:val="16"/>
              </w:rPr>
              <w:t>Requirements for additions and alterations only apply to the portion of the building being added or altered.</w:t>
            </w:r>
          </w:p>
          <w:p w14:paraId="3608B61C" w14:textId="59B37ECB" w:rsidR="00790D8F" w:rsidRPr="006714A5" w:rsidRDefault="00790D8F" w:rsidP="00790D8F">
            <w:pPr>
              <w:pStyle w:val="ListParagraph"/>
              <w:ind w:left="360"/>
              <w:jc w:val="left"/>
              <w:rPr>
                <w:sz w:val="16"/>
                <w:szCs w:val="16"/>
              </w:rPr>
            </w:pPr>
          </w:p>
        </w:tc>
        <w:tc>
          <w:tcPr>
            <w:tcW w:w="990" w:type="dxa"/>
            <w:tcBorders>
              <w:left w:val="nil"/>
            </w:tcBorders>
            <w:shd w:val="clear" w:color="auto" w:fill="auto"/>
          </w:tcPr>
          <w:p w14:paraId="073F25BE" w14:textId="77777777" w:rsidR="00E31954" w:rsidRPr="006714A5" w:rsidRDefault="00E31954" w:rsidP="00661053">
            <w:pPr>
              <w:jc w:val="left"/>
              <w:rPr>
                <w:bCs/>
                <w:sz w:val="16"/>
                <w:szCs w:val="16"/>
              </w:rPr>
            </w:pPr>
          </w:p>
        </w:tc>
      </w:tr>
      <w:tr w:rsidR="00E31954" w:rsidRPr="006714A5" w14:paraId="5BB68A1A" w14:textId="77777777" w:rsidTr="00BD2EFC">
        <w:tc>
          <w:tcPr>
            <w:tcW w:w="10530" w:type="dxa"/>
            <w:gridSpan w:val="4"/>
            <w:shd w:val="clear" w:color="auto" w:fill="C6D9F1" w:themeFill="text2" w:themeFillTint="33"/>
          </w:tcPr>
          <w:p w14:paraId="02002C77" w14:textId="77777777" w:rsidR="00E31954" w:rsidRPr="006714A5" w:rsidRDefault="00E31954" w:rsidP="00661053">
            <w:pPr>
              <w:jc w:val="left"/>
              <w:rPr>
                <w:b/>
                <w:bCs/>
              </w:rPr>
            </w:pPr>
            <w:r w:rsidRPr="006714A5">
              <w:rPr>
                <w:b/>
                <w:bCs/>
              </w:rPr>
              <w:t>PLANNING AND DESIGN (Site Development)</w:t>
            </w:r>
          </w:p>
        </w:tc>
      </w:tr>
      <w:tr w:rsidR="00372514" w:rsidRPr="00372514" w14:paraId="22343739" w14:textId="77777777" w:rsidTr="00524E4D">
        <w:tc>
          <w:tcPr>
            <w:tcW w:w="1170" w:type="dxa"/>
            <w:vAlign w:val="center"/>
          </w:tcPr>
          <w:p w14:paraId="7173D1E6" w14:textId="6D40818E" w:rsidR="006C3EE9" w:rsidRPr="00372514" w:rsidRDefault="006C3EE9" w:rsidP="00DE3664">
            <w:pPr>
              <w:rPr>
                <w:color w:val="C00000"/>
                <w:sz w:val="16"/>
                <w:szCs w:val="16"/>
              </w:rPr>
            </w:pPr>
            <w:r w:rsidRPr="00372514">
              <w:rPr>
                <w:color w:val="C00000"/>
                <w:sz w:val="16"/>
                <w:szCs w:val="16"/>
              </w:rPr>
              <w:t>5.105.1</w:t>
            </w:r>
          </w:p>
        </w:tc>
        <w:tc>
          <w:tcPr>
            <w:tcW w:w="1513" w:type="dxa"/>
            <w:vMerge w:val="restart"/>
            <w:vAlign w:val="center"/>
          </w:tcPr>
          <w:p w14:paraId="0348484A" w14:textId="2F4D6B09" w:rsidR="006C3EE9" w:rsidRPr="00372514" w:rsidRDefault="006C3EE9" w:rsidP="00661053">
            <w:pPr>
              <w:jc w:val="left"/>
              <w:rPr>
                <w:color w:val="C00000"/>
                <w:sz w:val="16"/>
                <w:szCs w:val="16"/>
              </w:rPr>
            </w:pPr>
            <w:r w:rsidRPr="00372514">
              <w:rPr>
                <w:color w:val="C00000"/>
                <w:sz w:val="16"/>
                <w:szCs w:val="16"/>
              </w:rPr>
              <w:t>Deconstruction And Reuse Of Existing Structures</w:t>
            </w:r>
          </w:p>
        </w:tc>
        <w:tc>
          <w:tcPr>
            <w:tcW w:w="6857" w:type="dxa"/>
            <w:vAlign w:val="center"/>
          </w:tcPr>
          <w:p w14:paraId="558FA614" w14:textId="77777777" w:rsidR="00372514" w:rsidRDefault="00372514" w:rsidP="00232C74">
            <w:pPr>
              <w:autoSpaceDE w:val="0"/>
              <w:autoSpaceDN w:val="0"/>
              <w:adjustRightInd w:val="0"/>
              <w:jc w:val="left"/>
              <w:rPr>
                <w:color w:val="C00000"/>
                <w:sz w:val="16"/>
                <w:szCs w:val="16"/>
              </w:rPr>
            </w:pPr>
            <w:r>
              <w:rPr>
                <w:b/>
                <w:bCs/>
                <w:color w:val="C00000"/>
                <w:sz w:val="16"/>
                <w:szCs w:val="16"/>
              </w:rPr>
              <w:t xml:space="preserve">5.105.1 </w:t>
            </w:r>
            <w:r w:rsidR="006C3EE9" w:rsidRPr="00372514">
              <w:rPr>
                <w:b/>
                <w:bCs/>
                <w:color w:val="C00000"/>
                <w:sz w:val="16"/>
                <w:szCs w:val="16"/>
              </w:rPr>
              <w:t>Scope.</w:t>
            </w:r>
            <w:r w:rsidR="006C3EE9" w:rsidRPr="00372514">
              <w:rPr>
                <w:color w:val="C00000"/>
                <w:sz w:val="16"/>
                <w:szCs w:val="16"/>
              </w:rPr>
              <w:t xml:space="preserve"> </w:t>
            </w:r>
          </w:p>
          <w:p w14:paraId="7EAE756A" w14:textId="65B7C1B8" w:rsidR="006C3EE9" w:rsidRPr="00372514" w:rsidRDefault="006C3EE9" w:rsidP="00232C74">
            <w:pPr>
              <w:autoSpaceDE w:val="0"/>
              <w:autoSpaceDN w:val="0"/>
              <w:adjustRightInd w:val="0"/>
              <w:jc w:val="left"/>
              <w:rPr>
                <w:color w:val="C00000"/>
                <w:sz w:val="16"/>
                <w:szCs w:val="16"/>
              </w:rPr>
            </w:pPr>
            <w:r w:rsidRPr="00B45D5E">
              <w:rPr>
                <w:b/>
                <w:bCs/>
                <w:color w:val="C00000"/>
                <w:sz w:val="16"/>
                <w:szCs w:val="16"/>
              </w:rPr>
              <w:t>Effective July 1, 2024</w:t>
            </w:r>
            <w:r w:rsidRPr="00372514">
              <w:rPr>
                <w:color w:val="C00000"/>
                <w:sz w:val="16"/>
                <w:szCs w:val="16"/>
              </w:rPr>
              <w:t xml:space="preserve">, </w:t>
            </w:r>
            <w:r w:rsidRPr="00B45D5E">
              <w:rPr>
                <w:color w:val="C00000"/>
                <w:sz w:val="16"/>
                <w:szCs w:val="16"/>
                <w:u w:val="single"/>
              </w:rPr>
              <w:t>alteration(s) to existing building(s)</w:t>
            </w:r>
            <w:r w:rsidRPr="00372514">
              <w:rPr>
                <w:color w:val="C00000"/>
                <w:sz w:val="16"/>
                <w:szCs w:val="16"/>
              </w:rPr>
              <w:t xml:space="preserve"> where the combined altered floor area is 100,000 square feet or greater shall comply with either Section 5.105.2, 5.409.2, or 5.409.3. </w:t>
            </w:r>
            <w:r w:rsidRPr="00B45D5E">
              <w:rPr>
                <w:color w:val="C00000"/>
                <w:sz w:val="16"/>
                <w:szCs w:val="16"/>
                <w:u w:val="single"/>
              </w:rPr>
              <w:t>Addition(s) to existing building(s)</w:t>
            </w:r>
            <w:r w:rsidRPr="00372514">
              <w:rPr>
                <w:color w:val="C00000"/>
                <w:sz w:val="16"/>
                <w:szCs w:val="16"/>
              </w:rPr>
              <w:t xml:space="preserve"> where the total floor area combined with the existing building(s) is 100,000 square feet or greater shall comply with either Section 5.105.2, Section 5.409.2, or Section 5.409.3. </w:t>
            </w:r>
            <w:r w:rsidRPr="00B45D5E">
              <w:rPr>
                <w:b/>
                <w:bCs/>
                <w:color w:val="C00000"/>
                <w:sz w:val="16"/>
                <w:szCs w:val="16"/>
              </w:rPr>
              <w:t>Effective January 1, 2026</w:t>
            </w:r>
            <w:r w:rsidRPr="00372514">
              <w:rPr>
                <w:color w:val="C00000"/>
                <w:sz w:val="16"/>
                <w:szCs w:val="16"/>
              </w:rPr>
              <w:t>, the combined floor area shall be 50,000 square feet or greater.</w:t>
            </w:r>
          </w:p>
          <w:p w14:paraId="04993947" w14:textId="77777777" w:rsidR="006C3EE9" w:rsidRPr="00372514" w:rsidRDefault="006C3EE9" w:rsidP="00232C74">
            <w:pPr>
              <w:autoSpaceDE w:val="0"/>
              <w:autoSpaceDN w:val="0"/>
              <w:adjustRightInd w:val="0"/>
              <w:jc w:val="left"/>
              <w:rPr>
                <w:color w:val="C00000"/>
                <w:sz w:val="16"/>
                <w:szCs w:val="16"/>
              </w:rPr>
            </w:pPr>
            <w:r w:rsidRPr="00372514">
              <w:rPr>
                <w:b/>
                <w:bCs/>
                <w:color w:val="C00000"/>
                <w:sz w:val="16"/>
                <w:szCs w:val="16"/>
              </w:rPr>
              <w:t>Exception:</w:t>
            </w:r>
            <w:r w:rsidRPr="00372514">
              <w:rPr>
                <w:color w:val="C00000"/>
                <w:sz w:val="16"/>
                <w:szCs w:val="16"/>
              </w:rPr>
              <w:t xml:space="preserve"> Combined addition(s) to existing building(s) of two times the area or more of the existing building(s) is not eligible to meet compliance with Section 5.105.2.</w:t>
            </w:r>
          </w:p>
          <w:p w14:paraId="0709E95F" w14:textId="5A77C979" w:rsidR="00372514" w:rsidRPr="00372514" w:rsidRDefault="00372514" w:rsidP="00232C74">
            <w:pPr>
              <w:autoSpaceDE w:val="0"/>
              <w:autoSpaceDN w:val="0"/>
              <w:adjustRightInd w:val="0"/>
              <w:jc w:val="left"/>
              <w:rPr>
                <w:b/>
                <w:color w:val="C00000"/>
                <w:sz w:val="16"/>
                <w:szCs w:val="16"/>
              </w:rPr>
            </w:pPr>
          </w:p>
        </w:tc>
        <w:tc>
          <w:tcPr>
            <w:tcW w:w="990" w:type="dxa"/>
            <w:vAlign w:val="center"/>
          </w:tcPr>
          <w:p w14:paraId="224A949E" w14:textId="77777777" w:rsidR="006C3EE9" w:rsidRPr="00372514" w:rsidRDefault="006C3EE9" w:rsidP="00184AAB">
            <w:pPr>
              <w:rPr>
                <w:b/>
                <w:bCs/>
                <w:color w:val="C00000"/>
                <w:sz w:val="16"/>
                <w:szCs w:val="16"/>
              </w:rPr>
            </w:pPr>
          </w:p>
        </w:tc>
      </w:tr>
      <w:tr w:rsidR="00372514" w:rsidRPr="00372514" w14:paraId="4159BD69" w14:textId="77777777" w:rsidTr="00524E4D">
        <w:tc>
          <w:tcPr>
            <w:tcW w:w="1170" w:type="dxa"/>
            <w:vAlign w:val="center"/>
          </w:tcPr>
          <w:p w14:paraId="5B6896F2" w14:textId="774C3EE7" w:rsidR="006C3EE9" w:rsidRPr="00372514" w:rsidRDefault="006C3EE9" w:rsidP="00DE3664">
            <w:pPr>
              <w:rPr>
                <w:color w:val="C00000"/>
                <w:sz w:val="16"/>
                <w:szCs w:val="16"/>
              </w:rPr>
            </w:pPr>
            <w:r w:rsidRPr="00372514">
              <w:rPr>
                <w:color w:val="C00000"/>
                <w:sz w:val="16"/>
                <w:szCs w:val="16"/>
              </w:rPr>
              <w:t>5.105.2</w:t>
            </w:r>
          </w:p>
        </w:tc>
        <w:tc>
          <w:tcPr>
            <w:tcW w:w="1513" w:type="dxa"/>
            <w:vMerge/>
            <w:vAlign w:val="center"/>
          </w:tcPr>
          <w:p w14:paraId="5673AD23" w14:textId="77777777" w:rsidR="006C3EE9" w:rsidRPr="00372514" w:rsidRDefault="006C3EE9" w:rsidP="00661053">
            <w:pPr>
              <w:jc w:val="left"/>
              <w:rPr>
                <w:color w:val="C00000"/>
                <w:sz w:val="16"/>
                <w:szCs w:val="16"/>
              </w:rPr>
            </w:pPr>
          </w:p>
        </w:tc>
        <w:tc>
          <w:tcPr>
            <w:tcW w:w="6857" w:type="dxa"/>
            <w:vAlign w:val="center"/>
          </w:tcPr>
          <w:p w14:paraId="27FFDADA" w14:textId="77777777" w:rsidR="00372514" w:rsidRDefault="00372514" w:rsidP="00232C74">
            <w:pPr>
              <w:autoSpaceDE w:val="0"/>
              <w:autoSpaceDN w:val="0"/>
              <w:adjustRightInd w:val="0"/>
              <w:jc w:val="left"/>
              <w:rPr>
                <w:color w:val="C00000"/>
                <w:sz w:val="16"/>
                <w:szCs w:val="16"/>
              </w:rPr>
            </w:pPr>
            <w:r>
              <w:rPr>
                <w:b/>
                <w:bCs/>
                <w:color w:val="C00000"/>
                <w:sz w:val="16"/>
                <w:szCs w:val="16"/>
              </w:rPr>
              <w:t xml:space="preserve">5.105.2 </w:t>
            </w:r>
            <w:r w:rsidR="006C3EE9" w:rsidRPr="00372514">
              <w:rPr>
                <w:b/>
                <w:bCs/>
                <w:color w:val="C00000"/>
                <w:sz w:val="16"/>
                <w:szCs w:val="16"/>
              </w:rPr>
              <w:t>Reuse of existing building</w:t>
            </w:r>
            <w:r w:rsidR="006C3EE9" w:rsidRPr="00372514">
              <w:rPr>
                <w:color w:val="C00000"/>
                <w:sz w:val="16"/>
                <w:szCs w:val="16"/>
              </w:rPr>
              <w:t xml:space="preserve">. </w:t>
            </w:r>
          </w:p>
          <w:p w14:paraId="2BB6468D" w14:textId="59583541" w:rsidR="006C3EE9" w:rsidRPr="00372514" w:rsidRDefault="006C3EE9" w:rsidP="00232C74">
            <w:pPr>
              <w:autoSpaceDE w:val="0"/>
              <w:autoSpaceDN w:val="0"/>
              <w:adjustRightInd w:val="0"/>
              <w:jc w:val="left"/>
              <w:rPr>
                <w:color w:val="C00000"/>
                <w:sz w:val="16"/>
                <w:szCs w:val="16"/>
              </w:rPr>
            </w:pPr>
            <w:r w:rsidRPr="00372514">
              <w:rPr>
                <w:color w:val="C00000"/>
                <w:sz w:val="16"/>
                <w:szCs w:val="16"/>
              </w:rPr>
              <w:t>An alteration or addition to an existing building shall maintain at a minimum 45 percent combined of the existing building’s primary structural elements (foundations; columns, beams, walls, and floors; and lateral elements)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w:t>
            </w:r>
          </w:p>
          <w:p w14:paraId="459E3174" w14:textId="77777777" w:rsidR="00372514" w:rsidRPr="00372514" w:rsidRDefault="00372514" w:rsidP="00232C74">
            <w:pPr>
              <w:autoSpaceDE w:val="0"/>
              <w:autoSpaceDN w:val="0"/>
              <w:adjustRightInd w:val="0"/>
              <w:jc w:val="left"/>
              <w:rPr>
                <w:color w:val="C00000"/>
                <w:sz w:val="16"/>
                <w:szCs w:val="16"/>
              </w:rPr>
            </w:pPr>
            <w:r w:rsidRPr="00372514">
              <w:rPr>
                <w:color w:val="C00000"/>
                <w:sz w:val="16"/>
                <w:szCs w:val="16"/>
              </w:rPr>
              <w:t xml:space="preserve">Documentation shall be provided in the construction documents to demonstrate compliance with Section 5.105.2. </w:t>
            </w:r>
          </w:p>
          <w:p w14:paraId="3D73EEB4" w14:textId="77777777" w:rsidR="00372514" w:rsidRDefault="00372514" w:rsidP="00232C74">
            <w:pPr>
              <w:autoSpaceDE w:val="0"/>
              <w:autoSpaceDN w:val="0"/>
              <w:adjustRightInd w:val="0"/>
              <w:jc w:val="left"/>
              <w:rPr>
                <w:color w:val="C00000"/>
                <w:sz w:val="16"/>
                <w:szCs w:val="16"/>
              </w:rPr>
            </w:pPr>
            <w:r w:rsidRPr="00372514">
              <w:rPr>
                <w:b/>
                <w:bCs/>
                <w:color w:val="C00000"/>
                <w:sz w:val="16"/>
                <w:szCs w:val="16"/>
              </w:rPr>
              <w:t>Note:</w:t>
            </w:r>
            <w:r w:rsidRPr="00372514">
              <w:rPr>
                <w:color w:val="C00000"/>
                <w:sz w:val="16"/>
                <w:szCs w:val="16"/>
              </w:rPr>
              <w:t xml:space="preserve"> Sample Worksheet WS-3 in Chapter 8 may be used to assist in documenting compliance with this section.</w:t>
            </w:r>
          </w:p>
          <w:p w14:paraId="2EC5EEC8" w14:textId="51B270CC" w:rsidR="00372514" w:rsidRPr="00372514" w:rsidRDefault="00372514" w:rsidP="00232C74">
            <w:pPr>
              <w:autoSpaceDE w:val="0"/>
              <w:autoSpaceDN w:val="0"/>
              <w:adjustRightInd w:val="0"/>
              <w:jc w:val="left"/>
              <w:rPr>
                <w:b/>
                <w:color w:val="C00000"/>
                <w:sz w:val="16"/>
                <w:szCs w:val="16"/>
              </w:rPr>
            </w:pPr>
          </w:p>
        </w:tc>
        <w:tc>
          <w:tcPr>
            <w:tcW w:w="990" w:type="dxa"/>
            <w:vAlign w:val="center"/>
          </w:tcPr>
          <w:p w14:paraId="7A664B0A" w14:textId="77777777" w:rsidR="006C3EE9" w:rsidRPr="00372514" w:rsidRDefault="006C3EE9" w:rsidP="00184AAB">
            <w:pPr>
              <w:rPr>
                <w:color w:val="C00000"/>
              </w:rPr>
            </w:pPr>
          </w:p>
        </w:tc>
      </w:tr>
      <w:tr w:rsidR="002000FD" w:rsidRPr="006714A5" w14:paraId="4816BC15" w14:textId="77777777" w:rsidTr="00524E4D">
        <w:tc>
          <w:tcPr>
            <w:tcW w:w="1170" w:type="dxa"/>
            <w:vAlign w:val="center"/>
          </w:tcPr>
          <w:p w14:paraId="04DCDC1F" w14:textId="77777777" w:rsidR="002000FD" w:rsidRPr="006714A5" w:rsidRDefault="002000FD" w:rsidP="00DE3664">
            <w:pPr>
              <w:rPr>
                <w:sz w:val="16"/>
                <w:szCs w:val="16"/>
              </w:rPr>
            </w:pPr>
            <w:r w:rsidRPr="006714A5">
              <w:rPr>
                <w:sz w:val="16"/>
                <w:szCs w:val="16"/>
              </w:rPr>
              <w:t>5.106.1</w:t>
            </w:r>
          </w:p>
        </w:tc>
        <w:tc>
          <w:tcPr>
            <w:tcW w:w="1513" w:type="dxa"/>
            <w:vMerge w:val="restart"/>
            <w:vAlign w:val="center"/>
          </w:tcPr>
          <w:p w14:paraId="27F53F1F" w14:textId="77777777" w:rsidR="002000FD" w:rsidRPr="006714A5" w:rsidRDefault="002000FD" w:rsidP="00661053">
            <w:pPr>
              <w:jc w:val="left"/>
              <w:rPr>
                <w:sz w:val="16"/>
                <w:szCs w:val="16"/>
              </w:rPr>
            </w:pPr>
            <w:r w:rsidRPr="006714A5">
              <w:rPr>
                <w:sz w:val="16"/>
                <w:szCs w:val="16"/>
              </w:rPr>
              <w:t>Storm Water Pollution Prevention Plan</w:t>
            </w:r>
          </w:p>
        </w:tc>
        <w:tc>
          <w:tcPr>
            <w:tcW w:w="6857" w:type="dxa"/>
            <w:vAlign w:val="center"/>
          </w:tcPr>
          <w:p w14:paraId="157F4A00" w14:textId="77777777" w:rsidR="002000FD" w:rsidRPr="006714A5" w:rsidRDefault="002000FD" w:rsidP="00232C74">
            <w:pPr>
              <w:autoSpaceDE w:val="0"/>
              <w:autoSpaceDN w:val="0"/>
              <w:adjustRightInd w:val="0"/>
              <w:jc w:val="left"/>
              <w:rPr>
                <w:sz w:val="16"/>
                <w:szCs w:val="16"/>
              </w:rPr>
            </w:pPr>
            <w:r w:rsidRPr="006714A5">
              <w:rPr>
                <w:b/>
                <w:sz w:val="16"/>
                <w:szCs w:val="16"/>
              </w:rPr>
              <w:t>Newly constructed projects and additions which disturb less than one acre of land</w:t>
            </w:r>
            <w:r w:rsidRPr="006714A5">
              <w:rPr>
                <w:sz w:val="16"/>
                <w:szCs w:val="16"/>
              </w:rPr>
              <w:t xml:space="preserve"> </w:t>
            </w:r>
            <w:r w:rsidRPr="006714A5">
              <w:rPr>
                <w:b/>
                <w:sz w:val="16"/>
                <w:szCs w:val="16"/>
              </w:rPr>
              <w:t>and are not part of larger common plan of development or sale</w:t>
            </w:r>
            <w:r w:rsidRPr="006714A5">
              <w:rPr>
                <w:sz w:val="16"/>
                <w:szCs w:val="16"/>
              </w:rPr>
              <w:t xml:space="preserve"> shall prevent the pollution of stormwater runoff from the construction activities through local ordinance in Section 5.106.1.1 or Best management practices (BMP) in Section 5.106.1.2.</w:t>
            </w:r>
          </w:p>
          <w:p w14:paraId="06834209" w14:textId="5C46718E" w:rsidR="00790D8F" w:rsidRPr="006714A5" w:rsidRDefault="00790D8F" w:rsidP="00232C74">
            <w:pPr>
              <w:autoSpaceDE w:val="0"/>
              <w:autoSpaceDN w:val="0"/>
              <w:adjustRightInd w:val="0"/>
              <w:jc w:val="left"/>
              <w:rPr>
                <w:sz w:val="16"/>
                <w:szCs w:val="16"/>
              </w:rPr>
            </w:pPr>
          </w:p>
        </w:tc>
        <w:tc>
          <w:tcPr>
            <w:tcW w:w="990" w:type="dxa"/>
            <w:vAlign w:val="center"/>
          </w:tcPr>
          <w:p w14:paraId="74890877" w14:textId="77777777" w:rsidR="002000FD" w:rsidRPr="006714A5" w:rsidRDefault="002000FD" w:rsidP="00184AAB"/>
        </w:tc>
      </w:tr>
      <w:tr w:rsidR="002000FD" w:rsidRPr="006714A5" w14:paraId="2D6BDBB1" w14:textId="77777777" w:rsidTr="00524E4D">
        <w:tc>
          <w:tcPr>
            <w:tcW w:w="1170" w:type="dxa"/>
            <w:vAlign w:val="center"/>
          </w:tcPr>
          <w:p w14:paraId="2B3A5F67" w14:textId="77777777" w:rsidR="002000FD" w:rsidRPr="006714A5" w:rsidRDefault="002000FD" w:rsidP="00DE3664">
            <w:pPr>
              <w:rPr>
                <w:sz w:val="16"/>
                <w:szCs w:val="16"/>
              </w:rPr>
            </w:pPr>
            <w:r w:rsidRPr="006714A5">
              <w:rPr>
                <w:sz w:val="16"/>
                <w:szCs w:val="16"/>
              </w:rPr>
              <w:t>5.106.2</w:t>
            </w:r>
          </w:p>
        </w:tc>
        <w:tc>
          <w:tcPr>
            <w:tcW w:w="1513" w:type="dxa"/>
            <w:vMerge/>
            <w:vAlign w:val="center"/>
          </w:tcPr>
          <w:p w14:paraId="796AA9DD" w14:textId="77777777" w:rsidR="002000FD" w:rsidRPr="006714A5" w:rsidRDefault="002000FD" w:rsidP="00661053">
            <w:pPr>
              <w:jc w:val="left"/>
              <w:rPr>
                <w:sz w:val="16"/>
                <w:szCs w:val="16"/>
              </w:rPr>
            </w:pPr>
          </w:p>
        </w:tc>
        <w:tc>
          <w:tcPr>
            <w:tcW w:w="6857" w:type="dxa"/>
            <w:vAlign w:val="center"/>
          </w:tcPr>
          <w:p w14:paraId="6581B138" w14:textId="77777777" w:rsidR="002000FD" w:rsidRPr="006714A5" w:rsidRDefault="002000FD" w:rsidP="009D6391">
            <w:pPr>
              <w:autoSpaceDE w:val="0"/>
              <w:autoSpaceDN w:val="0"/>
              <w:adjustRightInd w:val="0"/>
              <w:jc w:val="left"/>
              <w:rPr>
                <w:sz w:val="16"/>
                <w:szCs w:val="16"/>
              </w:rPr>
            </w:pPr>
            <w:r w:rsidRPr="006714A5">
              <w:rPr>
                <w:b/>
                <w:sz w:val="16"/>
                <w:szCs w:val="16"/>
              </w:rPr>
              <w:t xml:space="preserve">For projects that disturb </w:t>
            </w:r>
            <w:r w:rsidR="009D6391" w:rsidRPr="006714A5">
              <w:rPr>
                <w:b/>
                <w:sz w:val="16"/>
                <w:szCs w:val="16"/>
              </w:rPr>
              <w:t xml:space="preserve">one or more acres of land or disturb less than </w:t>
            </w:r>
            <w:r w:rsidR="002711F0" w:rsidRPr="006714A5">
              <w:rPr>
                <w:b/>
                <w:sz w:val="16"/>
                <w:szCs w:val="16"/>
              </w:rPr>
              <w:t>one acre of</w:t>
            </w:r>
            <w:r w:rsidR="009D6391" w:rsidRPr="006714A5">
              <w:rPr>
                <w:b/>
                <w:sz w:val="16"/>
                <w:szCs w:val="16"/>
              </w:rPr>
              <w:t xml:space="preserve"> land but are part of a larger common plan of development or sale</w:t>
            </w:r>
            <w:r w:rsidR="009D6391" w:rsidRPr="006714A5">
              <w:rPr>
                <w:sz w:val="16"/>
                <w:szCs w:val="16"/>
              </w:rPr>
              <w:t xml:space="preserve"> comply with the postconstruction requirements detailed in the applicable National Pollutant Discharge Elimination System (NPDES) General Permit. </w:t>
            </w:r>
          </w:p>
          <w:p w14:paraId="0C036D03" w14:textId="4F46ADAD" w:rsidR="00790D8F" w:rsidRPr="006714A5" w:rsidRDefault="00790D8F" w:rsidP="009D6391">
            <w:pPr>
              <w:autoSpaceDE w:val="0"/>
              <w:autoSpaceDN w:val="0"/>
              <w:adjustRightInd w:val="0"/>
              <w:jc w:val="left"/>
              <w:rPr>
                <w:sz w:val="16"/>
                <w:szCs w:val="16"/>
              </w:rPr>
            </w:pPr>
          </w:p>
        </w:tc>
        <w:tc>
          <w:tcPr>
            <w:tcW w:w="990" w:type="dxa"/>
            <w:vAlign w:val="center"/>
          </w:tcPr>
          <w:p w14:paraId="7A79CAF4" w14:textId="77777777" w:rsidR="002000FD" w:rsidRPr="006714A5" w:rsidRDefault="002000FD" w:rsidP="00184AAB"/>
        </w:tc>
      </w:tr>
      <w:tr w:rsidR="0011011E" w:rsidRPr="006714A5" w14:paraId="0D15A765" w14:textId="77777777" w:rsidTr="00524E4D">
        <w:tc>
          <w:tcPr>
            <w:tcW w:w="1170" w:type="dxa"/>
            <w:vAlign w:val="center"/>
          </w:tcPr>
          <w:p w14:paraId="1DD7E241" w14:textId="77777777" w:rsidR="0011011E" w:rsidRPr="006714A5" w:rsidRDefault="0011011E" w:rsidP="00DE3664">
            <w:pPr>
              <w:rPr>
                <w:sz w:val="16"/>
                <w:szCs w:val="16"/>
              </w:rPr>
            </w:pPr>
            <w:r w:rsidRPr="006714A5">
              <w:rPr>
                <w:sz w:val="16"/>
                <w:szCs w:val="16"/>
              </w:rPr>
              <w:t>5.106.4</w:t>
            </w:r>
          </w:p>
        </w:tc>
        <w:tc>
          <w:tcPr>
            <w:tcW w:w="1513" w:type="dxa"/>
            <w:vAlign w:val="center"/>
          </w:tcPr>
          <w:p w14:paraId="7E0F9FFE" w14:textId="77777777" w:rsidR="0011011E" w:rsidRPr="006714A5" w:rsidRDefault="00232C74" w:rsidP="00661053">
            <w:pPr>
              <w:jc w:val="left"/>
              <w:rPr>
                <w:sz w:val="16"/>
                <w:szCs w:val="16"/>
              </w:rPr>
            </w:pPr>
            <w:r w:rsidRPr="006714A5">
              <w:rPr>
                <w:sz w:val="16"/>
                <w:szCs w:val="16"/>
              </w:rPr>
              <w:t>Bicycle Parking</w:t>
            </w:r>
          </w:p>
        </w:tc>
        <w:tc>
          <w:tcPr>
            <w:tcW w:w="6857" w:type="dxa"/>
            <w:vAlign w:val="center"/>
          </w:tcPr>
          <w:p w14:paraId="3879BEF2" w14:textId="77777777" w:rsidR="001F0D52" w:rsidRPr="006714A5" w:rsidRDefault="00A05107" w:rsidP="001F0D52">
            <w:pPr>
              <w:autoSpaceDE w:val="0"/>
              <w:autoSpaceDN w:val="0"/>
              <w:adjustRightInd w:val="0"/>
              <w:jc w:val="left"/>
              <w:rPr>
                <w:sz w:val="16"/>
                <w:szCs w:val="16"/>
              </w:rPr>
            </w:pPr>
            <w:r w:rsidRPr="006714A5">
              <w:rPr>
                <w:sz w:val="16"/>
                <w:szCs w:val="16"/>
              </w:rPr>
              <w:t xml:space="preserve">Comply with Sections </w:t>
            </w:r>
            <w:r w:rsidR="005C3F5C" w:rsidRPr="006714A5">
              <w:rPr>
                <w:sz w:val="16"/>
                <w:szCs w:val="16"/>
              </w:rPr>
              <w:t>5.106.4.1.1</w:t>
            </w:r>
            <w:r w:rsidR="009E5BB0" w:rsidRPr="006714A5">
              <w:rPr>
                <w:sz w:val="16"/>
                <w:szCs w:val="16"/>
              </w:rPr>
              <w:t xml:space="preserve"> and </w:t>
            </w:r>
            <w:r w:rsidR="001F0D52" w:rsidRPr="006714A5">
              <w:rPr>
                <w:sz w:val="16"/>
                <w:szCs w:val="16"/>
              </w:rPr>
              <w:t>5.106.4.</w:t>
            </w:r>
            <w:r w:rsidR="005C3F5C" w:rsidRPr="006714A5">
              <w:rPr>
                <w:sz w:val="16"/>
                <w:szCs w:val="16"/>
              </w:rPr>
              <w:t>1.</w:t>
            </w:r>
            <w:r w:rsidR="001F0D52" w:rsidRPr="006714A5">
              <w:rPr>
                <w:sz w:val="16"/>
                <w:szCs w:val="16"/>
              </w:rPr>
              <w:t>2; or meet local ordinance,</w:t>
            </w:r>
            <w:r w:rsidR="00355056" w:rsidRPr="006714A5">
              <w:rPr>
                <w:sz w:val="16"/>
                <w:szCs w:val="16"/>
              </w:rPr>
              <w:t xml:space="preserve"> </w:t>
            </w:r>
            <w:r w:rsidR="001F0D52" w:rsidRPr="006714A5">
              <w:rPr>
                <w:sz w:val="16"/>
                <w:szCs w:val="16"/>
              </w:rPr>
              <w:t>whichever is stricter.</w:t>
            </w:r>
          </w:p>
          <w:p w14:paraId="319F2481" w14:textId="77777777" w:rsidR="00227A3A" w:rsidRPr="006714A5" w:rsidRDefault="00227A3A" w:rsidP="001F0D52">
            <w:pPr>
              <w:autoSpaceDE w:val="0"/>
              <w:autoSpaceDN w:val="0"/>
              <w:adjustRightInd w:val="0"/>
              <w:jc w:val="left"/>
              <w:rPr>
                <w:sz w:val="16"/>
                <w:szCs w:val="16"/>
              </w:rPr>
            </w:pPr>
          </w:p>
          <w:p w14:paraId="4148337E" w14:textId="77777777" w:rsidR="00355056" w:rsidRPr="006714A5" w:rsidRDefault="001F0D52" w:rsidP="00355056">
            <w:pPr>
              <w:autoSpaceDE w:val="0"/>
              <w:autoSpaceDN w:val="0"/>
              <w:adjustRightInd w:val="0"/>
              <w:jc w:val="left"/>
              <w:rPr>
                <w:b/>
                <w:bCs/>
                <w:sz w:val="16"/>
                <w:szCs w:val="16"/>
              </w:rPr>
            </w:pPr>
            <w:r w:rsidRPr="006714A5">
              <w:rPr>
                <w:b/>
                <w:bCs/>
                <w:sz w:val="16"/>
                <w:szCs w:val="16"/>
              </w:rPr>
              <w:t>5.106.4.1</w:t>
            </w:r>
            <w:r w:rsidR="005C3F5C" w:rsidRPr="006714A5">
              <w:rPr>
                <w:b/>
                <w:bCs/>
                <w:sz w:val="16"/>
                <w:szCs w:val="16"/>
              </w:rPr>
              <w:t>.1</w:t>
            </w:r>
            <w:r w:rsidRPr="006714A5">
              <w:rPr>
                <w:b/>
                <w:bCs/>
                <w:sz w:val="16"/>
                <w:szCs w:val="16"/>
              </w:rPr>
              <w:t xml:space="preserve"> Short-Term bicycle parking. </w:t>
            </w:r>
          </w:p>
          <w:p w14:paraId="09EC3F52" w14:textId="77777777" w:rsidR="00A05107" w:rsidRPr="006714A5" w:rsidRDefault="001F0D52" w:rsidP="00227A3A">
            <w:pPr>
              <w:autoSpaceDE w:val="0"/>
              <w:autoSpaceDN w:val="0"/>
              <w:adjustRightInd w:val="0"/>
              <w:jc w:val="left"/>
              <w:rPr>
                <w:sz w:val="16"/>
                <w:szCs w:val="16"/>
              </w:rPr>
            </w:pPr>
            <w:r w:rsidRPr="006714A5">
              <w:rPr>
                <w:sz w:val="16"/>
                <w:szCs w:val="16"/>
              </w:rPr>
              <w:t xml:space="preserve">If the </w:t>
            </w:r>
            <w:r w:rsidR="005C3F5C" w:rsidRPr="006714A5">
              <w:rPr>
                <w:sz w:val="16"/>
                <w:szCs w:val="16"/>
              </w:rPr>
              <w:t xml:space="preserve">new </w:t>
            </w:r>
            <w:r w:rsidRPr="006714A5">
              <w:rPr>
                <w:sz w:val="16"/>
                <w:szCs w:val="16"/>
              </w:rPr>
              <w:t>project</w:t>
            </w:r>
            <w:r w:rsidR="005C3F5C" w:rsidRPr="006714A5">
              <w:rPr>
                <w:sz w:val="16"/>
                <w:szCs w:val="16"/>
              </w:rPr>
              <w:t xml:space="preserve"> or addition or alteration</w:t>
            </w:r>
            <w:r w:rsidRPr="006714A5">
              <w:rPr>
                <w:sz w:val="16"/>
                <w:szCs w:val="16"/>
              </w:rPr>
              <w:t xml:space="preserve"> is anticipa</w:t>
            </w:r>
            <w:r w:rsidR="00355056" w:rsidRPr="006714A5">
              <w:rPr>
                <w:sz w:val="16"/>
                <w:szCs w:val="16"/>
              </w:rPr>
              <w:t xml:space="preserve">ted to generate visitor traffic, </w:t>
            </w:r>
            <w:r w:rsidRPr="006714A5">
              <w:rPr>
                <w:sz w:val="16"/>
                <w:szCs w:val="16"/>
              </w:rPr>
              <w:t>provide permanently anchor</w:t>
            </w:r>
            <w:r w:rsidR="0090428D" w:rsidRPr="006714A5">
              <w:rPr>
                <w:sz w:val="16"/>
                <w:szCs w:val="16"/>
              </w:rPr>
              <w:t>ed bicycle racks within 200 ft</w:t>
            </w:r>
            <w:r w:rsidRPr="006714A5">
              <w:rPr>
                <w:sz w:val="16"/>
                <w:szCs w:val="16"/>
              </w:rPr>
              <w:t xml:space="preserve"> of the visitors’ entrance, readily</w:t>
            </w:r>
            <w:r w:rsidR="00355056" w:rsidRPr="006714A5">
              <w:rPr>
                <w:sz w:val="16"/>
                <w:szCs w:val="16"/>
              </w:rPr>
              <w:t xml:space="preserve"> </w:t>
            </w:r>
            <w:r w:rsidRPr="006714A5">
              <w:rPr>
                <w:sz w:val="16"/>
                <w:szCs w:val="16"/>
              </w:rPr>
              <w:t xml:space="preserve">visible to passers-by, for 5 percent of </w:t>
            </w:r>
            <w:r w:rsidR="005C3F5C" w:rsidRPr="006714A5">
              <w:rPr>
                <w:sz w:val="16"/>
                <w:szCs w:val="16"/>
              </w:rPr>
              <w:t xml:space="preserve">new </w:t>
            </w:r>
            <w:r w:rsidRPr="006714A5">
              <w:rPr>
                <w:sz w:val="16"/>
                <w:szCs w:val="16"/>
              </w:rPr>
              <w:t xml:space="preserve">visitor motorized </w:t>
            </w:r>
            <w:r w:rsidR="005C3F5C" w:rsidRPr="006714A5">
              <w:rPr>
                <w:sz w:val="16"/>
                <w:szCs w:val="16"/>
              </w:rPr>
              <w:t>vehicle parking spaces being added</w:t>
            </w:r>
            <w:r w:rsidRPr="006714A5">
              <w:rPr>
                <w:sz w:val="16"/>
                <w:szCs w:val="16"/>
              </w:rPr>
              <w:t>, with a</w:t>
            </w:r>
            <w:r w:rsidR="00355056" w:rsidRPr="006714A5">
              <w:rPr>
                <w:sz w:val="16"/>
                <w:szCs w:val="16"/>
              </w:rPr>
              <w:t xml:space="preserve"> </w:t>
            </w:r>
            <w:r w:rsidRPr="006714A5">
              <w:rPr>
                <w:sz w:val="16"/>
                <w:szCs w:val="16"/>
              </w:rPr>
              <w:t>minimum of one two-bike capacity rack.</w:t>
            </w:r>
            <w:r w:rsidR="00A05107" w:rsidRPr="006714A5">
              <w:rPr>
                <w:sz w:val="16"/>
                <w:szCs w:val="16"/>
              </w:rPr>
              <w:t xml:space="preserve"> </w:t>
            </w:r>
          </w:p>
          <w:p w14:paraId="4745D866" w14:textId="77777777" w:rsidR="001F0D52" w:rsidRPr="006714A5" w:rsidRDefault="00A05107" w:rsidP="00227A3A">
            <w:pPr>
              <w:autoSpaceDE w:val="0"/>
              <w:autoSpaceDN w:val="0"/>
              <w:adjustRightInd w:val="0"/>
              <w:jc w:val="left"/>
              <w:rPr>
                <w:sz w:val="16"/>
                <w:szCs w:val="16"/>
              </w:rPr>
            </w:pPr>
            <w:r w:rsidRPr="006714A5">
              <w:rPr>
                <w:b/>
                <w:sz w:val="16"/>
                <w:szCs w:val="16"/>
              </w:rPr>
              <w:t>Exception:</w:t>
            </w:r>
            <w:r w:rsidRPr="006714A5">
              <w:rPr>
                <w:sz w:val="16"/>
                <w:szCs w:val="16"/>
              </w:rPr>
              <w:t xml:space="preserve"> Additions or al</w:t>
            </w:r>
            <w:r w:rsidR="005655CB" w:rsidRPr="006714A5">
              <w:rPr>
                <w:sz w:val="16"/>
                <w:szCs w:val="16"/>
              </w:rPr>
              <w:t>terations which add 9 or fewer</w:t>
            </w:r>
            <w:r w:rsidRPr="006714A5">
              <w:rPr>
                <w:sz w:val="16"/>
                <w:szCs w:val="16"/>
              </w:rPr>
              <w:t xml:space="preserve"> visitor </w:t>
            </w:r>
            <w:r w:rsidR="005655CB" w:rsidRPr="006714A5">
              <w:rPr>
                <w:sz w:val="16"/>
                <w:szCs w:val="16"/>
              </w:rPr>
              <w:t xml:space="preserve">vehicular </w:t>
            </w:r>
            <w:r w:rsidRPr="006714A5">
              <w:rPr>
                <w:sz w:val="16"/>
                <w:szCs w:val="16"/>
              </w:rPr>
              <w:t>parking spaces.</w:t>
            </w:r>
          </w:p>
          <w:p w14:paraId="5D8B8FF4" w14:textId="77777777" w:rsidR="00227A3A" w:rsidRPr="006714A5" w:rsidRDefault="00227A3A" w:rsidP="00227A3A">
            <w:pPr>
              <w:autoSpaceDE w:val="0"/>
              <w:autoSpaceDN w:val="0"/>
              <w:adjustRightInd w:val="0"/>
              <w:jc w:val="left"/>
              <w:rPr>
                <w:sz w:val="16"/>
                <w:szCs w:val="16"/>
              </w:rPr>
            </w:pPr>
          </w:p>
          <w:p w14:paraId="4E1E67BF" w14:textId="77777777" w:rsidR="00A66255" w:rsidRPr="006714A5" w:rsidRDefault="001F0D52" w:rsidP="00A66255">
            <w:pPr>
              <w:autoSpaceDE w:val="0"/>
              <w:autoSpaceDN w:val="0"/>
              <w:adjustRightInd w:val="0"/>
              <w:jc w:val="left"/>
              <w:rPr>
                <w:rFonts w:ascii="Times-Roman" w:hAnsi="Times-Roman" w:cs="Times-Roman"/>
                <w:color w:val="231F20"/>
                <w:sz w:val="16"/>
                <w:szCs w:val="16"/>
              </w:rPr>
            </w:pPr>
            <w:r w:rsidRPr="006714A5">
              <w:rPr>
                <w:b/>
                <w:bCs/>
                <w:sz w:val="16"/>
                <w:szCs w:val="16"/>
              </w:rPr>
              <w:t>5.106.4.</w:t>
            </w:r>
            <w:r w:rsidR="005C3F5C" w:rsidRPr="006714A5">
              <w:rPr>
                <w:b/>
                <w:bCs/>
                <w:sz w:val="16"/>
                <w:szCs w:val="16"/>
              </w:rPr>
              <w:t>1.</w:t>
            </w:r>
            <w:r w:rsidRPr="006714A5">
              <w:rPr>
                <w:b/>
                <w:bCs/>
                <w:sz w:val="16"/>
                <w:szCs w:val="16"/>
              </w:rPr>
              <w:t xml:space="preserve">2 Long-Term bicycle parking. </w:t>
            </w:r>
            <w:r w:rsidRPr="006714A5">
              <w:rPr>
                <w:b/>
                <w:sz w:val="16"/>
                <w:szCs w:val="16"/>
              </w:rPr>
              <w:t xml:space="preserve">For </w:t>
            </w:r>
            <w:r w:rsidR="00A05107" w:rsidRPr="006714A5">
              <w:rPr>
                <w:b/>
                <w:sz w:val="16"/>
                <w:szCs w:val="16"/>
              </w:rPr>
              <w:t xml:space="preserve">new </w:t>
            </w:r>
            <w:r w:rsidR="005655CB" w:rsidRPr="006714A5">
              <w:rPr>
                <w:b/>
                <w:sz w:val="16"/>
                <w:szCs w:val="16"/>
              </w:rPr>
              <w:t>buildings</w:t>
            </w:r>
            <w:r w:rsidR="005655CB" w:rsidRPr="006714A5">
              <w:rPr>
                <w:sz w:val="16"/>
                <w:szCs w:val="16"/>
              </w:rPr>
              <w:t xml:space="preserve"> with</w:t>
            </w:r>
            <w:r w:rsidRPr="006714A5">
              <w:rPr>
                <w:sz w:val="16"/>
                <w:szCs w:val="16"/>
              </w:rPr>
              <w:t xml:space="preserve"> </w:t>
            </w:r>
            <w:r w:rsidR="00A66255" w:rsidRPr="006714A5">
              <w:rPr>
                <w:sz w:val="16"/>
                <w:szCs w:val="16"/>
              </w:rPr>
              <w:t xml:space="preserve">tenant spaces that have 10 or more tenant-occupants, </w:t>
            </w:r>
            <w:r w:rsidRPr="006714A5">
              <w:rPr>
                <w:sz w:val="16"/>
                <w:szCs w:val="16"/>
              </w:rPr>
              <w:t>provide</w:t>
            </w:r>
            <w:r w:rsidR="00355056" w:rsidRPr="006714A5">
              <w:rPr>
                <w:sz w:val="16"/>
                <w:szCs w:val="16"/>
              </w:rPr>
              <w:t xml:space="preserve"> </w:t>
            </w:r>
            <w:r w:rsidRPr="006714A5">
              <w:rPr>
                <w:sz w:val="16"/>
                <w:szCs w:val="16"/>
              </w:rPr>
              <w:t>secu</w:t>
            </w:r>
            <w:r w:rsidR="00A66255" w:rsidRPr="006714A5">
              <w:rPr>
                <w:sz w:val="16"/>
                <w:szCs w:val="16"/>
              </w:rPr>
              <w:t>re bicycle parking for 5% of the tenant-occupants vehicular</w:t>
            </w:r>
            <w:r w:rsidR="005C3F5C" w:rsidRPr="006714A5">
              <w:rPr>
                <w:sz w:val="16"/>
                <w:szCs w:val="16"/>
              </w:rPr>
              <w:t xml:space="preserve"> parking spaces </w:t>
            </w:r>
            <w:r w:rsidRPr="006714A5">
              <w:rPr>
                <w:sz w:val="16"/>
                <w:szCs w:val="16"/>
              </w:rPr>
              <w:t>with</w:t>
            </w:r>
            <w:r w:rsidR="00355056" w:rsidRPr="006714A5">
              <w:rPr>
                <w:sz w:val="16"/>
                <w:szCs w:val="16"/>
              </w:rPr>
              <w:t xml:space="preserve"> </w:t>
            </w:r>
            <w:r w:rsidRPr="006714A5">
              <w:rPr>
                <w:sz w:val="16"/>
                <w:szCs w:val="16"/>
              </w:rPr>
              <w:t>a minimum of one space.</w:t>
            </w:r>
            <w:r w:rsidR="000E68F6" w:rsidRPr="006714A5">
              <w:rPr>
                <w:rFonts w:ascii="Times-Roman" w:hAnsi="Times-Roman" w:cs="Times-Roman"/>
                <w:color w:val="231F20"/>
                <w:sz w:val="16"/>
                <w:szCs w:val="16"/>
              </w:rPr>
              <w:t xml:space="preserve"> </w:t>
            </w:r>
          </w:p>
          <w:p w14:paraId="7F7ED7A2" w14:textId="77777777" w:rsidR="00A66255" w:rsidRPr="006714A5" w:rsidRDefault="00A66255" w:rsidP="00A66255">
            <w:pPr>
              <w:autoSpaceDE w:val="0"/>
              <w:autoSpaceDN w:val="0"/>
              <w:adjustRightInd w:val="0"/>
              <w:jc w:val="left"/>
              <w:rPr>
                <w:rFonts w:ascii="Times-Roman" w:hAnsi="Times-Roman" w:cs="Times-Roman"/>
                <w:color w:val="231F20"/>
                <w:sz w:val="16"/>
                <w:szCs w:val="16"/>
              </w:rPr>
            </w:pPr>
          </w:p>
          <w:p w14:paraId="40236C78" w14:textId="77777777" w:rsidR="00A66255" w:rsidRPr="006714A5" w:rsidRDefault="00A66255" w:rsidP="00A66255">
            <w:pPr>
              <w:autoSpaceDE w:val="0"/>
              <w:autoSpaceDN w:val="0"/>
              <w:adjustRightInd w:val="0"/>
              <w:jc w:val="left"/>
              <w:rPr>
                <w:rFonts w:ascii="Times-Roman" w:hAnsi="Times-Roman" w:cs="Times-Roman"/>
                <w:color w:val="231F20"/>
                <w:sz w:val="16"/>
                <w:szCs w:val="16"/>
              </w:rPr>
            </w:pPr>
            <w:r w:rsidRPr="006714A5">
              <w:rPr>
                <w:b/>
                <w:bCs/>
                <w:sz w:val="16"/>
                <w:szCs w:val="16"/>
              </w:rPr>
              <w:t>5.106.4.1.3</w:t>
            </w:r>
            <w:r w:rsidR="009113E4" w:rsidRPr="006714A5">
              <w:rPr>
                <w:b/>
                <w:bCs/>
                <w:sz w:val="16"/>
                <w:szCs w:val="16"/>
              </w:rPr>
              <w:t xml:space="preserve"> F</w:t>
            </w:r>
            <w:r w:rsidRPr="006714A5">
              <w:rPr>
                <w:b/>
                <w:bCs/>
                <w:sz w:val="16"/>
                <w:szCs w:val="16"/>
              </w:rPr>
              <w:t>or additions or alterations that add 10 or more tenant-occupant vehicular parking spaces</w:t>
            </w:r>
            <w:r w:rsidRPr="006714A5">
              <w:rPr>
                <w:bCs/>
                <w:sz w:val="16"/>
                <w:szCs w:val="16"/>
              </w:rPr>
              <w:t xml:space="preserve">, provide </w:t>
            </w:r>
            <w:r w:rsidRPr="006714A5">
              <w:rPr>
                <w:sz w:val="16"/>
                <w:szCs w:val="16"/>
              </w:rPr>
              <w:t>secure bicycle parking for 5% of the tenant-occupants vehicular parking spaces being added, with a minimum of one bicycle parking facility.</w:t>
            </w:r>
            <w:r w:rsidRPr="006714A5">
              <w:rPr>
                <w:rFonts w:ascii="Times-Roman" w:hAnsi="Times-Roman" w:cs="Times-Roman"/>
                <w:color w:val="231F20"/>
                <w:sz w:val="16"/>
                <w:szCs w:val="16"/>
              </w:rPr>
              <w:t xml:space="preserve"> </w:t>
            </w:r>
          </w:p>
          <w:p w14:paraId="2A0512EF" w14:textId="77777777" w:rsidR="00A66255" w:rsidRPr="006714A5" w:rsidRDefault="00A66255" w:rsidP="00A66255">
            <w:pPr>
              <w:autoSpaceDE w:val="0"/>
              <w:autoSpaceDN w:val="0"/>
              <w:adjustRightInd w:val="0"/>
              <w:jc w:val="left"/>
              <w:rPr>
                <w:rFonts w:ascii="Times-Roman" w:hAnsi="Times-Roman" w:cs="Times-Roman"/>
                <w:color w:val="231F20"/>
                <w:sz w:val="16"/>
                <w:szCs w:val="16"/>
              </w:rPr>
            </w:pPr>
          </w:p>
          <w:p w14:paraId="1FB41E69" w14:textId="77777777" w:rsidR="00585349" w:rsidRPr="006714A5" w:rsidRDefault="00A66255" w:rsidP="00585349">
            <w:pPr>
              <w:autoSpaceDE w:val="0"/>
              <w:autoSpaceDN w:val="0"/>
              <w:adjustRightInd w:val="0"/>
              <w:jc w:val="left"/>
              <w:rPr>
                <w:rFonts w:ascii="Times-Roman" w:hAnsi="Times-Roman" w:cs="Times-Roman"/>
                <w:color w:val="231F20"/>
                <w:sz w:val="16"/>
                <w:szCs w:val="16"/>
              </w:rPr>
            </w:pPr>
            <w:r w:rsidRPr="006714A5">
              <w:rPr>
                <w:b/>
                <w:bCs/>
                <w:sz w:val="16"/>
                <w:szCs w:val="16"/>
              </w:rPr>
              <w:t>5.106.4.1.4</w:t>
            </w:r>
            <w:r w:rsidR="009113E4" w:rsidRPr="006714A5">
              <w:rPr>
                <w:b/>
                <w:bCs/>
                <w:sz w:val="16"/>
                <w:szCs w:val="16"/>
              </w:rPr>
              <w:t xml:space="preserve"> </w:t>
            </w:r>
            <w:r w:rsidR="00585349" w:rsidRPr="006714A5">
              <w:rPr>
                <w:b/>
                <w:bCs/>
                <w:sz w:val="16"/>
                <w:szCs w:val="16"/>
              </w:rPr>
              <w:t xml:space="preserve">For new shell buildings in phased projects, </w:t>
            </w:r>
            <w:r w:rsidR="00585349" w:rsidRPr="006714A5">
              <w:rPr>
                <w:sz w:val="16"/>
                <w:szCs w:val="16"/>
              </w:rPr>
              <w:t>provide secure bicycle parking for 5% of the anticipated tenant-occupants vehicular parking spaces with a minimum of one bicycle parking facility.</w:t>
            </w:r>
            <w:r w:rsidR="00585349" w:rsidRPr="006714A5">
              <w:rPr>
                <w:rFonts w:ascii="Times-Roman" w:hAnsi="Times-Roman" w:cs="Times-Roman"/>
                <w:color w:val="231F20"/>
                <w:sz w:val="16"/>
                <w:szCs w:val="16"/>
              </w:rPr>
              <w:t xml:space="preserve"> </w:t>
            </w:r>
          </w:p>
          <w:p w14:paraId="5BFF75D7" w14:textId="77777777" w:rsidR="00585349" w:rsidRPr="006714A5" w:rsidRDefault="00585349" w:rsidP="00A66255">
            <w:pPr>
              <w:autoSpaceDE w:val="0"/>
              <w:autoSpaceDN w:val="0"/>
              <w:adjustRightInd w:val="0"/>
              <w:jc w:val="left"/>
              <w:rPr>
                <w:bCs/>
                <w:sz w:val="16"/>
                <w:szCs w:val="16"/>
              </w:rPr>
            </w:pPr>
          </w:p>
          <w:p w14:paraId="72588ED2" w14:textId="77777777" w:rsidR="00D910FA" w:rsidRPr="006714A5" w:rsidRDefault="00D910FA" w:rsidP="00D910FA">
            <w:pPr>
              <w:autoSpaceDE w:val="0"/>
              <w:autoSpaceDN w:val="0"/>
              <w:adjustRightInd w:val="0"/>
              <w:jc w:val="left"/>
              <w:rPr>
                <w:sz w:val="16"/>
                <w:szCs w:val="16"/>
              </w:rPr>
            </w:pPr>
            <w:r w:rsidRPr="006714A5">
              <w:rPr>
                <w:b/>
                <w:bCs/>
                <w:sz w:val="16"/>
                <w:szCs w:val="16"/>
              </w:rPr>
              <w:lastRenderedPageBreak/>
              <w:t>5.106.4.1.4</w:t>
            </w:r>
            <w:r w:rsidR="009113E4" w:rsidRPr="006714A5">
              <w:rPr>
                <w:b/>
                <w:bCs/>
                <w:sz w:val="16"/>
                <w:szCs w:val="16"/>
              </w:rPr>
              <w:t xml:space="preserve"> </w:t>
            </w:r>
            <w:r w:rsidRPr="006714A5">
              <w:rPr>
                <w:sz w:val="16"/>
                <w:szCs w:val="16"/>
              </w:rPr>
              <w:t>Acceptable parking facilities shall be convenient from the street and shall meet one of the following:</w:t>
            </w:r>
          </w:p>
          <w:p w14:paraId="4A6C06B3" w14:textId="77777777" w:rsidR="00D910FA" w:rsidRPr="006714A5" w:rsidRDefault="00D910FA" w:rsidP="00D42554">
            <w:pPr>
              <w:pStyle w:val="ListParagraph"/>
              <w:numPr>
                <w:ilvl w:val="0"/>
                <w:numId w:val="11"/>
              </w:numPr>
              <w:autoSpaceDE w:val="0"/>
              <w:autoSpaceDN w:val="0"/>
              <w:adjustRightInd w:val="0"/>
              <w:ind w:left="720"/>
              <w:jc w:val="left"/>
              <w:rPr>
                <w:sz w:val="16"/>
                <w:szCs w:val="16"/>
              </w:rPr>
            </w:pPr>
            <w:r w:rsidRPr="006714A5">
              <w:rPr>
                <w:sz w:val="16"/>
                <w:szCs w:val="16"/>
              </w:rPr>
              <w:t>Covered, lockable enclosures with permanently anchored racks for bicycles;</w:t>
            </w:r>
          </w:p>
          <w:p w14:paraId="2D49D6F9" w14:textId="77777777" w:rsidR="00D910FA" w:rsidRPr="006714A5" w:rsidRDefault="00D910FA" w:rsidP="00D42554">
            <w:pPr>
              <w:pStyle w:val="ListParagraph"/>
              <w:numPr>
                <w:ilvl w:val="0"/>
                <w:numId w:val="11"/>
              </w:numPr>
              <w:autoSpaceDE w:val="0"/>
              <w:autoSpaceDN w:val="0"/>
              <w:adjustRightInd w:val="0"/>
              <w:ind w:left="720"/>
              <w:jc w:val="left"/>
              <w:rPr>
                <w:sz w:val="16"/>
                <w:szCs w:val="16"/>
              </w:rPr>
            </w:pPr>
            <w:r w:rsidRPr="006714A5">
              <w:rPr>
                <w:sz w:val="16"/>
                <w:szCs w:val="16"/>
              </w:rPr>
              <w:t>Lockable bicycle rooms with permanently anchored racks; or</w:t>
            </w:r>
          </w:p>
          <w:p w14:paraId="1C2CA87B" w14:textId="77777777" w:rsidR="0011011E" w:rsidRPr="006714A5" w:rsidRDefault="00D910FA" w:rsidP="00D42554">
            <w:pPr>
              <w:pStyle w:val="ListParagraph"/>
              <w:numPr>
                <w:ilvl w:val="0"/>
                <w:numId w:val="11"/>
              </w:numPr>
              <w:autoSpaceDE w:val="0"/>
              <w:autoSpaceDN w:val="0"/>
              <w:adjustRightInd w:val="0"/>
              <w:ind w:left="720"/>
              <w:jc w:val="left"/>
              <w:rPr>
                <w:sz w:val="16"/>
                <w:szCs w:val="16"/>
              </w:rPr>
            </w:pPr>
            <w:r w:rsidRPr="006714A5">
              <w:rPr>
                <w:sz w:val="16"/>
                <w:szCs w:val="16"/>
              </w:rPr>
              <w:t>Lockable, permanently anchored bicycle lockers.</w:t>
            </w:r>
          </w:p>
          <w:p w14:paraId="04C8CF0D" w14:textId="3B789659" w:rsidR="00790D8F" w:rsidRPr="006714A5" w:rsidRDefault="00790D8F" w:rsidP="00790D8F">
            <w:pPr>
              <w:pStyle w:val="ListParagraph"/>
              <w:autoSpaceDE w:val="0"/>
              <w:autoSpaceDN w:val="0"/>
              <w:adjustRightInd w:val="0"/>
              <w:jc w:val="left"/>
              <w:rPr>
                <w:sz w:val="16"/>
                <w:szCs w:val="16"/>
              </w:rPr>
            </w:pPr>
          </w:p>
        </w:tc>
        <w:tc>
          <w:tcPr>
            <w:tcW w:w="990" w:type="dxa"/>
            <w:vAlign w:val="center"/>
          </w:tcPr>
          <w:p w14:paraId="26BBC8DE" w14:textId="77777777" w:rsidR="0011011E" w:rsidRPr="006714A5" w:rsidRDefault="0011011E" w:rsidP="00184AAB"/>
        </w:tc>
      </w:tr>
      <w:tr w:rsidR="003A20E5" w:rsidRPr="006714A5" w14:paraId="005E6756" w14:textId="77777777" w:rsidTr="00524E4D">
        <w:tc>
          <w:tcPr>
            <w:tcW w:w="1170" w:type="dxa"/>
            <w:vAlign w:val="center"/>
          </w:tcPr>
          <w:p w14:paraId="2582BC6E" w14:textId="1B2FAD3E" w:rsidR="003A20E5" w:rsidRPr="006714A5" w:rsidRDefault="003A20E5" w:rsidP="00DE3664">
            <w:pPr>
              <w:rPr>
                <w:sz w:val="16"/>
                <w:szCs w:val="16"/>
              </w:rPr>
            </w:pPr>
            <w:r w:rsidRPr="006714A5">
              <w:rPr>
                <w:sz w:val="16"/>
                <w:szCs w:val="16"/>
              </w:rPr>
              <w:t>5.106.5.3</w:t>
            </w:r>
          </w:p>
        </w:tc>
        <w:tc>
          <w:tcPr>
            <w:tcW w:w="1513" w:type="dxa"/>
            <w:vAlign w:val="center"/>
          </w:tcPr>
          <w:p w14:paraId="23839FDB" w14:textId="4C46FA6B" w:rsidR="003A20E5" w:rsidRPr="006714A5" w:rsidRDefault="003A20E5" w:rsidP="00661053">
            <w:pPr>
              <w:jc w:val="left"/>
              <w:rPr>
                <w:sz w:val="16"/>
                <w:szCs w:val="16"/>
              </w:rPr>
            </w:pPr>
            <w:r w:rsidRPr="006714A5">
              <w:rPr>
                <w:sz w:val="16"/>
                <w:szCs w:val="16"/>
              </w:rPr>
              <w:t>Electric Vehicle (EV) Charging</w:t>
            </w:r>
          </w:p>
        </w:tc>
        <w:tc>
          <w:tcPr>
            <w:tcW w:w="6857" w:type="dxa"/>
            <w:vAlign w:val="center"/>
          </w:tcPr>
          <w:p w14:paraId="0CDFA819" w14:textId="77777777" w:rsidR="00364F06" w:rsidRDefault="003A20E5" w:rsidP="003A20E5">
            <w:pPr>
              <w:autoSpaceDE w:val="0"/>
              <w:autoSpaceDN w:val="0"/>
              <w:adjustRightInd w:val="0"/>
              <w:jc w:val="left"/>
              <w:rPr>
                <w:b/>
                <w:bCs/>
                <w:sz w:val="16"/>
                <w:szCs w:val="16"/>
              </w:rPr>
            </w:pPr>
            <w:r w:rsidRPr="003A20E5">
              <w:rPr>
                <w:b/>
                <w:bCs/>
                <w:sz w:val="16"/>
                <w:szCs w:val="16"/>
              </w:rPr>
              <w:t>5.106.5.3 Electric Vehicle (EV) Charging</w:t>
            </w:r>
            <w:r w:rsidR="00364F06">
              <w:rPr>
                <w:b/>
                <w:bCs/>
                <w:sz w:val="16"/>
                <w:szCs w:val="16"/>
              </w:rPr>
              <w:t xml:space="preserve"> </w:t>
            </w:r>
            <w:r w:rsidRPr="003A20E5">
              <w:rPr>
                <w:b/>
                <w:bCs/>
                <w:sz w:val="16"/>
                <w:szCs w:val="16"/>
              </w:rPr>
              <w:t>[N]</w:t>
            </w:r>
            <w:r w:rsidR="00364F06">
              <w:rPr>
                <w:b/>
                <w:bCs/>
                <w:sz w:val="16"/>
                <w:szCs w:val="16"/>
              </w:rPr>
              <w:t>.</w:t>
            </w:r>
          </w:p>
          <w:p w14:paraId="3A8A1435" w14:textId="7B407A7B" w:rsidR="003A20E5" w:rsidRPr="00364F06" w:rsidRDefault="003A20E5" w:rsidP="003A20E5">
            <w:pPr>
              <w:autoSpaceDE w:val="0"/>
              <w:autoSpaceDN w:val="0"/>
              <w:adjustRightInd w:val="0"/>
              <w:jc w:val="left"/>
              <w:rPr>
                <w:b/>
                <w:bCs/>
                <w:sz w:val="16"/>
                <w:szCs w:val="16"/>
              </w:rPr>
            </w:pPr>
            <w:r w:rsidRPr="003A20E5">
              <w:rPr>
                <w:sz w:val="16"/>
                <w:szCs w:val="16"/>
              </w:rPr>
              <w:t>Construction to provide electric vehicle infrastructure and facilitate electric vehicle charging shall comply with Section 5.106.5.3.1 </w:t>
            </w:r>
            <w:r w:rsidR="00372514" w:rsidRPr="00372514">
              <w:rPr>
                <w:color w:val="C00000"/>
                <w:sz w:val="16"/>
                <w:szCs w:val="16"/>
              </w:rPr>
              <w:t>EV capable spaces, Section 5.106.5.3.2 Electric vehicle charging stations and associated Table 5.106.5.3.1, or Section 5.106.5.3.6 Electric vehicle charging stations (EVCS)—Power allocation method and associated Table 5.106.5.3.6</w:t>
            </w:r>
            <w:r w:rsidR="00372514">
              <w:rPr>
                <w:sz w:val="16"/>
                <w:szCs w:val="16"/>
              </w:rPr>
              <w:t xml:space="preserve"> </w:t>
            </w:r>
            <w:r w:rsidRPr="003A20E5">
              <w:rPr>
                <w:sz w:val="16"/>
                <w:szCs w:val="16"/>
              </w:rPr>
              <w:t>and shall be provided in accordance with regulations in the 2022 California Building Code and the 2022 California Electrical Code.</w:t>
            </w:r>
            <w:r w:rsidRPr="003A20E5">
              <w:rPr>
                <w:sz w:val="16"/>
                <w:szCs w:val="16"/>
              </w:rPr>
              <w:br/>
            </w:r>
            <w:r w:rsidRPr="003A20E5">
              <w:rPr>
                <w:sz w:val="16"/>
                <w:szCs w:val="16"/>
              </w:rPr>
              <w:br/>
            </w:r>
            <w:r w:rsidRPr="003A20E5">
              <w:rPr>
                <w:b/>
                <w:bCs/>
                <w:sz w:val="16"/>
                <w:szCs w:val="16"/>
              </w:rPr>
              <w:t>Exceptions:</w:t>
            </w:r>
          </w:p>
          <w:p w14:paraId="5E360161" w14:textId="77777777" w:rsidR="003A20E5" w:rsidRPr="003A20E5" w:rsidRDefault="003A20E5" w:rsidP="003A20E5">
            <w:pPr>
              <w:numPr>
                <w:ilvl w:val="0"/>
                <w:numId w:val="18"/>
              </w:numPr>
              <w:autoSpaceDE w:val="0"/>
              <w:autoSpaceDN w:val="0"/>
              <w:adjustRightInd w:val="0"/>
              <w:jc w:val="left"/>
              <w:rPr>
                <w:sz w:val="16"/>
                <w:szCs w:val="16"/>
              </w:rPr>
            </w:pPr>
            <w:r w:rsidRPr="003A20E5">
              <w:rPr>
                <w:sz w:val="16"/>
                <w:szCs w:val="16"/>
              </w:rPr>
              <w:t>On a case-by-case basis where the local enforcing agency has determined compliance with this section is not feasible based upon one of the following conditions:</w:t>
            </w:r>
          </w:p>
          <w:p w14:paraId="58DFD50E" w14:textId="77777777" w:rsidR="003A20E5" w:rsidRPr="003A20E5" w:rsidRDefault="003A20E5" w:rsidP="003A20E5">
            <w:pPr>
              <w:numPr>
                <w:ilvl w:val="1"/>
                <w:numId w:val="18"/>
              </w:numPr>
              <w:autoSpaceDE w:val="0"/>
              <w:autoSpaceDN w:val="0"/>
              <w:adjustRightInd w:val="0"/>
              <w:jc w:val="left"/>
              <w:rPr>
                <w:sz w:val="16"/>
                <w:szCs w:val="16"/>
              </w:rPr>
            </w:pPr>
            <w:r w:rsidRPr="003A20E5">
              <w:rPr>
                <w:sz w:val="16"/>
                <w:szCs w:val="16"/>
              </w:rPr>
              <w:t>Where there is no local utility power supply.</w:t>
            </w:r>
          </w:p>
          <w:p w14:paraId="1DFD6CBB" w14:textId="77777777" w:rsidR="003A20E5" w:rsidRPr="003A20E5" w:rsidRDefault="003A20E5" w:rsidP="003A20E5">
            <w:pPr>
              <w:numPr>
                <w:ilvl w:val="1"/>
                <w:numId w:val="18"/>
              </w:numPr>
              <w:autoSpaceDE w:val="0"/>
              <w:autoSpaceDN w:val="0"/>
              <w:adjustRightInd w:val="0"/>
              <w:jc w:val="left"/>
              <w:rPr>
                <w:sz w:val="16"/>
                <w:szCs w:val="16"/>
              </w:rPr>
            </w:pPr>
            <w:r w:rsidRPr="003A20E5">
              <w:rPr>
                <w:sz w:val="16"/>
                <w:szCs w:val="16"/>
              </w:rPr>
              <w:t>Where the local utility is unable to supply adequate power.</w:t>
            </w:r>
          </w:p>
          <w:p w14:paraId="1E40F1F7" w14:textId="77777777" w:rsidR="003A20E5" w:rsidRPr="003A20E5" w:rsidRDefault="003A20E5" w:rsidP="003A20E5">
            <w:pPr>
              <w:numPr>
                <w:ilvl w:val="1"/>
                <w:numId w:val="18"/>
              </w:numPr>
              <w:autoSpaceDE w:val="0"/>
              <w:autoSpaceDN w:val="0"/>
              <w:adjustRightInd w:val="0"/>
              <w:jc w:val="left"/>
              <w:rPr>
                <w:sz w:val="16"/>
                <w:szCs w:val="16"/>
              </w:rPr>
            </w:pPr>
            <w:r w:rsidRPr="003A20E5">
              <w:rPr>
                <w:sz w:val="16"/>
                <w:szCs w:val="16"/>
              </w:rPr>
              <w:t>Where there is evidence suitable to the local enforcement agency substantiating that additional local utility infrastructure design requirements, directly related to the implementation of Section 5.106.5.3, may adversely impact the construction cost of the project.</w:t>
            </w:r>
          </w:p>
          <w:p w14:paraId="3C8F54C4" w14:textId="391DE9B2" w:rsidR="003A20E5" w:rsidRPr="006714A5" w:rsidRDefault="003A20E5" w:rsidP="003A20E5">
            <w:pPr>
              <w:numPr>
                <w:ilvl w:val="0"/>
                <w:numId w:val="18"/>
              </w:numPr>
              <w:autoSpaceDE w:val="0"/>
              <w:autoSpaceDN w:val="0"/>
              <w:adjustRightInd w:val="0"/>
              <w:jc w:val="left"/>
              <w:rPr>
                <w:sz w:val="16"/>
                <w:szCs w:val="16"/>
              </w:rPr>
            </w:pPr>
            <w:r w:rsidRPr="003A20E5">
              <w:rPr>
                <w:sz w:val="16"/>
                <w:szCs w:val="16"/>
              </w:rPr>
              <w:t>Parking spaces accessible only by automated mechanical car parking systems are not required to comply with this code section.</w:t>
            </w:r>
          </w:p>
          <w:p w14:paraId="0B984A83" w14:textId="77777777" w:rsidR="003A20E5" w:rsidRPr="006714A5" w:rsidRDefault="003A20E5" w:rsidP="00D74228">
            <w:pPr>
              <w:autoSpaceDE w:val="0"/>
              <w:autoSpaceDN w:val="0"/>
              <w:adjustRightInd w:val="0"/>
              <w:jc w:val="left"/>
              <w:rPr>
                <w:sz w:val="16"/>
                <w:szCs w:val="16"/>
              </w:rPr>
            </w:pPr>
          </w:p>
        </w:tc>
        <w:tc>
          <w:tcPr>
            <w:tcW w:w="990" w:type="dxa"/>
            <w:vAlign w:val="center"/>
          </w:tcPr>
          <w:p w14:paraId="6C6F2EAC" w14:textId="77777777" w:rsidR="003A20E5" w:rsidRPr="006714A5" w:rsidRDefault="003A20E5" w:rsidP="00184AAB"/>
        </w:tc>
      </w:tr>
      <w:tr w:rsidR="003A20E5" w:rsidRPr="006714A5" w14:paraId="472F5769" w14:textId="77777777" w:rsidTr="00524E4D">
        <w:tc>
          <w:tcPr>
            <w:tcW w:w="1170" w:type="dxa"/>
            <w:vAlign w:val="center"/>
          </w:tcPr>
          <w:p w14:paraId="28E37FDD" w14:textId="410FE484" w:rsidR="003A20E5" w:rsidRPr="006714A5" w:rsidRDefault="00D74228" w:rsidP="00DE3664">
            <w:pPr>
              <w:rPr>
                <w:sz w:val="16"/>
                <w:szCs w:val="16"/>
              </w:rPr>
            </w:pPr>
            <w:r w:rsidRPr="006714A5">
              <w:rPr>
                <w:sz w:val="16"/>
                <w:szCs w:val="16"/>
              </w:rPr>
              <w:t>5.106.5.3.1</w:t>
            </w:r>
          </w:p>
        </w:tc>
        <w:tc>
          <w:tcPr>
            <w:tcW w:w="1513" w:type="dxa"/>
            <w:vAlign w:val="center"/>
          </w:tcPr>
          <w:p w14:paraId="3AAD0505" w14:textId="3A3BBAFD" w:rsidR="003A20E5" w:rsidRPr="006714A5" w:rsidRDefault="00D74228" w:rsidP="00661053">
            <w:pPr>
              <w:jc w:val="left"/>
              <w:rPr>
                <w:sz w:val="16"/>
                <w:szCs w:val="16"/>
              </w:rPr>
            </w:pPr>
            <w:r w:rsidRPr="006714A5">
              <w:rPr>
                <w:sz w:val="16"/>
                <w:szCs w:val="16"/>
              </w:rPr>
              <w:t>EV Capable Spaces</w:t>
            </w:r>
          </w:p>
        </w:tc>
        <w:tc>
          <w:tcPr>
            <w:tcW w:w="6857" w:type="dxa"/>
            <w:vAlign w:val="center"/>
          </w:tcPr>
          <w:p w14:paraId="0FEED7EA" w14:textId="77777777" w:rsidR="004515ED" w:rsidRDefault="003A20E5" w:rsidP="003A20E5">
            <w:pPr>
              <w:autoSpaceDE w:val="0"/>
              <w:autoSpaceDN w:val="0"/>
              <w:adjustRightInd w:val="0"/>
              <w:jc w:val="left"/>
              <w:rPr>
                <w:b/>
                <w:bCs/>
                <w:color w:val="231F20"/>
                <w:sz w:val="16"/>
                <w:szCs w:val="16"/>
              </w:rPr>
            </w:pPr>
            <w:r w:rsidRPr="006714A5">
              <w:rPr>
                <w:b/>
                <w:bCs/>
                <w:color w:val="231F20"/>
                <w:sz w:val="16"/>
                <w:szCs w:val="16"/>
              </w:rPr>
              <w:t>5.106.5.3.1 EV Capable Spaces</w:t>
            </w:r>
            <w:r w:rsidR="004515ED">
              <w:rPr>
                <w:b/>
                <w:bCs/>
                <w:color w:val="231F20"/>
                <w:sz w:val="16"/>
                <w:szCs w:val="16"/>
              </w:rPr>
              <w:t xml:space="preserve"> </w:t>
            </w:r>
            <w:r w:rsidRPr="00725FEC">
              <w:rPr>
                <w:b/>
                <w:bCs/>
                <w:color w:val="231F20"/>
                <w:sz w:val="16"/>
                <w:szCs w:val="16"/>
              </w:rPr>
              <w:t>[N]</w:t>
            </w:r>
            <w:r w:rsidR="004515ED">
              <w:rPr>
                <w:b/>
                <w:bCs/>
                <w:color w:val="231F20"/>
                <w:sz w:val="16"/>
                <w:szCs w:val="16"/>
              </w:rPr>
              <w:t>.</w:t>
            </w:r>
          </w:p>
          <w:p w14:paraId="69B8004D" w14:textId="58DDDD9C" w:rsidR="003A20E5" w:rsidRPr="00725FEC" w:rsidRDefault="003A20E5" w:rsidP="003A20E5">
            <w:pPr>
              <w:autoSpaceDE w:val="0"/>
              <w:autoSpaceDN w:val="0"/>
              <w:adjustRightInd w:val="0"/>
              <w:jc w:val="left"/>
              <w:rPr>
                <w:color w:val="231F20"/>
                <w:sz w:val="16"/>
                <w:szCs w:val="16"/>
              </w:rPr>
            </w:pPr>
            <w:r w:rsidRPr="00725FEC">
              <w:rPr>
                <w:color w:val="231F20"/>
                <w:sz w:val="16"/>
                <w:szCs w:val="16"/>
              </w:rPr>
              <w:t>EV capable spaces shall be provided in accordance with Table 5.106.5.3.1 and the following requirements:</w:t>
            </w:r>
          </w:p>
          <w:p w14:paraId="52F0672F" w14:textId="77777777" w:rsidR="003A20E5" w:rsidRPr="00725FEC" w:rsidRDefault="003A20E5" w:rsidP="003A20E5">
            <w:pPr>
              <w:numPr>
                <w:ilvl w:val="0"/>
                <w:numId w:val="19"/>
              </w:numPr>
              <w:autoSpaceDE w:val="0"/>
              <w:autoSpaceDN w:val="0"/>
              <w:adjustRightInd w:val="0"/>
              <w:jc w:val="left"/>
              <w:rPr>
                <w:color w:val="231F20"/>
                <w:sz w:val="16"/>
                <w:szCs w:val="16"/>
              </w:rPr>
            </w:pPr>
            <w:r w:rsidRPr="00725FEC">
              <w:rPr>
                <w:color w:val="231F20"/>
                <w:sz w:val="16"/>
                <w:szCs w:val="16"/>
              </w:rPr>
              <w:t xml:space="preserve">Raceways complying with the California Electrical Code and no less than 1-inch (25 mm) diameter shall be provided and shall originate at a service </w:t>
            </w:r>
            <w:r w:rsidRPr="006714A5">
              <w:rPr>
                <w:color w:val="231F20"/>
                <w:sz w:val="16"/>
                <w:szCs w:val="16"/>
              </w:rPr>
              <w:t>panel,</w:t>
            </w:r>
            <w:r w:rsidRPr="00725FEC">
              <w:rPr>
                <w:color w:val="231F20"/>
                <w:sz w:val="16"/>
                <w:szCs w:val="16"/>
              </w:rPr>
              <w:t xml:space="preserve"> or a subpanel(s) serving the </w:t>
            </w:r>
            <w:r w:rsidRPr="006714A5">
              <w:rPr>
                <w:color w:val="231F20"/>
                <w:sz w:val="16"/>
                <w:szCs w:val="16"/>
              </w:rPr>
              <w:t>area and</w:t>
            </w:r>
            <w:r w:rsidRPr="00725FEC">
              <w:rPr>
                <w:color w:val="231F20"/>
                <w:sz w:val="16"/>
                <w:szCs w:val="16"/>
              </w:rPr>
              <w:t xml:space="preserve"> shall terminate in close proximity to the proposed location of the EV capable space and into a suitable listed cabinet, box, enclosure or equivalent. A common raceway may be used to serve multiple EV capable spaces.</w:t>
            </w:r>
          </w:p>
          <w:p w14:paraId="6BB34E6A" w14:textId="77777777" w:rsidR="003A20E5" w:rsidRPr="00725FEC" w:rsidRDefault="003A20E5" w:rsidP="003A20E5">
            <w:pPr>
              <w:numPr>
                <w:ilvl w:val="0"/>
                <w:numId w:val="19"/>
              </w:numPr>
              <w:autoSpaceDE w:val="0"/>
              <w:autoSpaceDN w:val="0"/>
              <w:adjustRightInd w:val="0"/>
              <w:jc w:val="left"/>
              <w:rPr>
                <w:color w:val="231F20"/>
                <w:sz w:val="16"/>
                <w:szCs w:val="16"/>
              </w:rPr>
            </w:pPr>
            <w:r w:rsidRPr="00725FEC">
              <w:rPr>
                <w:color w:val="231F20"/>
                <w:sz w:val="16"/>
                <w:szCs w:val="16"/>
              </w:rPr>
              <w:t>A service panel or subpanel(s) shall be provided with panel space and electrical load capacity for a dedicated 208/240 volt, 40-ampere minimum branch circuit for each EV capable space, with delivery of 30-ampere minimum to an installed EVSE at each EVCS.</w:t>
            </w:r>
          </w:p>
          <w:p w14:paraId="58D41844" w14:textId="77777777" w:rsidR="003A20E5" w:rsidRPr="00725FEC" w:rsidRDefault="003A20E5" w:rsidP="003A20E5">
            <w:pPr>
              <w:numPr>
                <w:ilvl w:val="0"/>
                <w:numId w:val="19"/>
              </w:numPr>
              <w:autoSpaceDE w:val="0"/>
              <w:autoSpaceDN w:val="0"/>
              <w:adjustRightInd w:val="0"/>
              <w:jc w:val="left"/>
              <w:rPr>
                <w:color w:val="231F20"/>
                <w:sz w:val="16"/>
                <w:szCs w:val="16"/>
              </w:rPr>
            </w:pPr>
            <w:r w:rsidRPr="00725FEC">
              <w:rPr>
                <w:color w:val="231F20"/>
                <w:sz w:val="16"/>
                <w:szCs w:val="16"/>
              </w:rPr>
              <w:t>The electrical system and any on-site distribution transformers shall have sufficient capacity to supply full rated amperage at each EV capable space.</w:t>
            </w:r>
          </w:p>
          <w:p w14:paraId="5BB3C7F0" w14:textId="77777777" w:rsidR="003A20E5" w:rsidRPr="00725FEC" w:rsidRDefault="003A20E5" w:rsidP="003A20E5">
            <w:pPr>
              <w:numPr>
                <w:ilvl w:val="0"/>
                <w:numId w:val="19"/>
              </w:numPr>
              <w:autoSpaceDE w:val="0"/>
              <w:autoSpaceDN w:val="0"/>
              <w:adjustRightInd w:val="0"/>
              <w:jc w:val="left"/>
              <w:rPr>
                <w:color w:val="231F20"/>
                <w:sz w:val="16"/>
                <w:szCs w:val="16"/>
              </w:rPr>
            </w:pPr>
            <w:r w:rsidRPr="00725FEC">
              <w:rPr>
                <w:color w:val="231F20"/>
                <w:sz w:val="16"/>
                <w:szCs w:val="16"/>
              </w:rPr>
              <w:t>The service panel or subpanel circuit directory shall identify the reserved overcurrent protective device space(s) as "EV CAPABLE". The raceway termination location shall be permanently and visibly marked as "EV CAPABLE."</w:t>
            </w:r>
          </w:p>
          <w:p w14:paraId="1B0A16DC" w14:textId="77777777" w:rsidR="003A20E5" w:rsidRPr="006714A5" w:rsidRDefault="003A20E5" w:rsidP="003A20E5">
            <w:pPr>
              <w:autoSpaceDE w:val="0"/>
              <w:autoSpaceDN w:val="0"/>
              <w:adjustRightInd w:val="0"/>
              <w:jc w:val="left"/>
              <w:rPr>
                <w:color w:val="231F20"/>
                <w:sz w:val="16"/>
                <w:szCs w:val="16"/>
              </w:rPr>
            </w:pPr>
            <w:r w:rsidRPr="00725FEC">
              <w:rPr>
                <w:color w:val="231F20"/>
                <w:sz w:val="16"/>
                <w:szCs w:val="16"/>
              </w:rPr>
              <w:br/>
            </w:r>
            <w:r w:rsidRPr="00725FEC">
              <w:rPr>
                <w:b/>
                <w:bCs/>
                <w:color w:val="231F20"/>
                <w:sz w:val="16"/>
                <w:szCs w:val="16"/>
              </w:rPr>
              <w:t>Note:</w:t>
            </w:r>
            <w:r w:rsidRPr="00725FEC">
              <w:rPr>
                <w:color w:val="231F20"/>
                <w:sz w:val="16"/>
                <w:szCs w:val="16"/>
              </w:rPr>
              <w:t xml:space="preserve"> A parking space served by electric vehicle supply equipment or designed as a future EV charging space shall count as at least one standard automobile parking space only for the purpose of complying with any applicable minimum parking space requirements established by an enforcement agency. See Vehicle Code Section 22511.2 for further details.</w:t>
            </w:r>
          </w:p>
          <w:p w14:paraId="6D1BB323"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br/>
            </w:r>
            <w:r w:rsidRPr="00725FEC">
              <w:rPr>
                <w:b/>
                <w:bCs/>
                <w:color w:val="231F20"/>
                <w:sz w:val="16"/>
                <w:szCs w:val="16"/>
              </w:rPr>
              <w:t>TABLE 5.106.5.3.1</w:t>
            </w:r>
          </w:p>
          <w:tbl>
            <w:tblPr>
              <w:tblStyle w:val="TableGrid"/>
              <w:tblW w:w="0" w:type="auto"/>
              <w:jc w:val="center"/>
              <w:tblLayout w:type="fixed"/>
              <w:tblLook w:val="04A0" w:firstRow="1" w:lastRow="0" w:firstColumn="1" w:lastColumn="0" w:noHBand="0" w:noVBand="1"/>
            </w:tblPr>
            <w:tblGrid>
              <w:gridCol w:w="1763"/>
              <w:gridCol w:w="1692"/>
              <w:gridCol w:w="2788"/>
            </w:tblGrid>
            <w:tr w:rsidR="003A20E5" w:rsidRPr="00725FEC" w14:paraId="227F02F1" w14:textId="77777777" w:rsidTr="00B31BBC">
              <w:trPr>
                <w:jc w:val="center"/>
              </w:trPr>
              <w:tc>
                <w:tcPr>
                  <w:tcW w:w="1763" w:type="dxa"/>
                  <w:tcBorders>
                    <w:bottom w:val="double" w:sz="4" w:space="0" w:color="000000"/>
                  </w:tcBorders>
                  <w:hideMark/>
                </w:tcPr>
                <w:p w14:paraId="5AB42EEA" w14:textId="77777777" w:rsidR="003A20E5" w:rsidRPr="00725FEC" w:rsidRDefault="003A20E5" w:rsidP="003A20E5">
                  <w:pPr>
                    <w:autoSpaceDE w:val="0"/>
                    <w:autoSpaceDN w:val="0"/>
                    <w:adjustRightInd w:val="0"/>
                    <w:rPr>
                      <w:b/>
                      <w:bCs/>
                      <w:color w:val="231F20"/>
                      <w:sz w:val="16"/>
                      <w:szCs w:val="16"/>
                    </w:rPr>
                  </w:pPr>
                  <w:r w:rsidRPr="00725FEC">
                    <w:rPr>
                      <w:b/>
                      <w:bCs/>
                      <w:color w:val="231F20"/>
                      <w:sz w:val="16"/>
                      <w:szCs w:val="16"/>
                    </w:rPr>
                    <w:t>TOTAL NUMBER OF</w:t>
                  </w:r>
                  <w:r w:rsidRPr="00725FEC">
                    <w:rPr>
                      <w:b/>
                      <w:bCs/>
                      <w:color w:val="231F20"/>
                      <w:sz w:val="16"/>
                      <w:szCs w:val="16"/>
                    </w:rPr>
                    <w:br/>
                    <w:t>ACTUAL PARKING</w:t>
                  </w:r>
                  <w:r w:rsidRPr="00725FEC">
                    <w:rPr>
                      <w:b/>
                      <w:bCs/>
                      <w:color w:val="231F20"/>
                      <w:sz w:val="16"/>
                      <w:szCs w:val="16"/>
                    </w:rPr>
                    <w:br/>
                    <w:t>SPACES</w:t>
                  </w:r>
                </w:p>
              </w:tc>
              <w:tc>
                <w:tcPr>
                  <w:tcW w:w="1692" w:type="dxa"/>
                  <w:tcBorders>
                    <w:bottom w:val="double" w:sz="4" w:space="0" w:color="000000"/>
                  </w:tcBorders>
                  <w:hideMark/>
                </w:tcPr>
                <w:p w14:paraId="4D78A1BF" w14:textId="77777777" w:rsidR="003A20E5" w:rsidRPr="00725FEC" w:rsidRDefault="003A20E5" w:rsidP="003A20E5">
                  <w:pPr>
                    <w:autoSpaceDE w:val="0"/>
                    <w:autoSpaceDN w:val="0"/>
                    <w:adjustRightInd w:val="0"/>
                    <w:rPr>
                      <w:b/>
                      <w:bCs/>
                      <w:color w:val="231F20"/>
                      <w:sz w:val="16"/>
                      <w:szCs w:val="16"/>
                    </w:rPr>
                  </w:pPr>
                  <w:r w:rsidRPr="00725FEC">
                    <w:rPr>
                      <w:b/>
                      <w:bCs/>
                      <w:color w:val="231F20"/>
                      <w:sz w:val="16"/>
                      <w:szCs w:val="16"/>
                    </w:rPr>
                    <w:t>NUMBER OF</w:t>
                  </w:r>
                  <w:r w:rsidRPr="00725FEC">
                    <w:rPr>
                      <w:b/>
                      <w:bCs/>
                      <w:color w:val="231F20"/>
                      <w:sz w:val="16"/>
                      <w:szCs w:val="16"/>
                    </w:rPr>
                    <w:br/>
                    <w:t>REQUIRED EV</w:t>
                  </w:r>
                  <w:r w:rsidRPr="00725FEC">
                    <w:rPr>
                      <w:b/>
                      <w:bCs/>
                      <w:color w:val="231F20"/>
                      <w:sz w:val="16"/>
                      <w:szCs w:val="16"/>
                    </w:rPr>
                    <w:br/>
                    <w:t>CAPABLE SPACES</w:t>
                  </w:r>
                </w:p>
              </w:tc>
              <w:tc>
                <w:tcPr>
                  <w:tcW w:w="2788" w:type="dxa"/>
                  <w:tcBorders>
                    <w:bottom w:val="double" w:sz="4" w:space="0" w:color="000000"/>
                  </w:tcBorders>
                  <w:hideMark/>
                </w:tcPr>
                <w:p w14:paraId="27E1F4F4" w14:textId="77777777" w:rsidR="003A20E5" w:rsidRPr="00725FEC" w:rsidRDefault="003A20E5" w:rsidP="003A20E5">
                  <w:pPr>
                    <w:autoSpaceDE w:val="0"/>
                    <w:autoSpaceDN w:val="0"/>
                    <w:adjustRightInd w:val="0"/>
                    <w:rPr>
                      <w:b/>
                      <w:bCs/>
                      <w:color w:val="231F20"/>
                      <w:sz w:val="16"/>
                      <w:szCs w:val="16"/>
                    </w:rPr>
                  </w:pPr>
                  <w:r w:rsidRPr="00725FEC">
                    <w:rPr>
                      <w:b/>
                      <w:bCs/>
                      <w:color w:val="231F20"/>
                      <w:sz w:val="16"/>
                      <w:szCs w:val="16"/>
                    </w:rPr>
                    <w:t>NUMBER OF EVCS</w:t>
                  </w:r>
                  <w:r w:rsidRPr="00725FEC">
                    <w:rPr>
                      <w:b/>
                      <w:bCs/>
                      <w:color w:val="231F20"/>
                      <w:sz w:val="16"/>
                      <w:szCs w:val="16"/>
                    </w:rPr>
                    <w:br/>
                    <w:t>(EV CAPABLE</w:t>
                  </w:r>
                  <w:r w:rsidRPr="00725FEC">
                    <w:rPr>
                      <w:b/>
                      <w:bCs/>
                      <w:color w:val="231F20"/>
                      <w:sz w:val="16"/>
                      <w:szCs w:val="16"/>
                    </w:rPr>
                    <w:br/>
                    <w:t>SPACES PROVIDED WITH EVSE)</w:t>
                  </w:r>
                  <w:r w:rsidRPr="00725FEC">
                    <w:rPr>
                      <w:b/>
                      <w:bCs/>
                      <w:color w:val="231F20"/>
                      <w:sz w:val="16"/>
                      <w:szCs w:val="16"/>
                      <w:vertAlign w:val="superscript"/>
                    </w:rPr>
                    <w:t>2</w:t>
                  </w:r>
                </w:p>
              </w:tc>
            </w:tr>
            <w:tr w:rsidR="003A20E5" w:rsidRPr="00725FEC" w14:paraId="0103EF2A" w14:textId="77777777" w:rsidTr="00B31BBC">
              <w:trPr>
                <w:jc w:val="center"/>
              </w:trPr>
              <w:tc>
                <w:tcPr>
                  <w:tcW w:w="1763" w:type="dxa"/>
                  <w:tcBorders>
                    <w:top w:val="double" w:sz="4" w:space="0" w:color="000000"/>
                  </w:tcBorders>
                  <w:hideMark/>
                </w:tcPr>
                <w:p w14:paraId="7DA0AA45"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0—9</w:t>
                  </w:r>
                </w:p>
              </w:tc>
              <w:tc>
                <w:tcPr>
                  <w:tcW w:w="1692" w:type="dxa"/>
                  <w:tcBorders>
                    <w:top w:val="double" w:sz="4" w:space="0" w:color="000000"/>
                  </w:tcBorders>
                  <w:hideMark/>
                </w:tcPr>
                <w:p w14:paraId="17B1074A"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0</w:t>
                  </w:r>
                </w:p>
              </w:tc>
              <w:tc>
                <w:tcPr>
                  <w:tcW w:w="2788" w:type="dxa"/>
                  <w:tcBorders>
                    <w:top w:val="double" w:sz="4" w:space="0" w:color="000000"/>
                  </w:tcBorders>
                  <w:hideMark/>
                </w:tcPr>
                <w:p w14:paraId="7D715CD9"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0</w:t>
                  </w:r>
                </w:p>
              </w:tc>
            </w:tr>
            <w:tr w:rsidR="003A20E5" w:rsidRPr="00725FEC" w14:paraId="6AC38A69" w14:textId="77777777" w:rsidTr="00B31BBC">
              <w:trPr>
                <w:jc w:val="center"/>
              </w:trPr>
              <w:tc>
                <w:tcPr>
                  <w:tcW w:w="1763" w:type="dxa"/>
                  <w:hideMark/>
                </w:tcPr>
                <w:p w14:paraId="0EFADB54"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10—25</w:t>
                  </w:r>
                </w:p>
              </w:tc>
              <w:tc>
                <w:tcPr>
                  <w:tcW w:w="1692" w:type="dxa"/>
                  <w:hideMark/>
                </w:tcPr>
                <w:p w14:paraId="48BCDA6A"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4</w:t>
                  </w:r>
                </w:p>
              </w:tc>
              <w:tc>
                <w:tcPr>
                  <w:tcW w:w="2788" w:type="dxa"/>
                  <w:hideMark/>
                </w:tcPr>
                <w:p w14:paraId="101402FE"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0</w:t>
                  </w:r>
                </w:p>
              </w:tc>
            </w:tr>
            <w:tr w:rsidR="003A20E5" w:rsidRPr="00725FEC" w14:paraId="69B465CE" w14:textId="77777777" w:rsidTr="00B31BBC">
              <w:trPr>
                <w:jc w:val="center"/>
              </w:trPr>
              <w:tc>
                <w:tcPr>
                  <w:tcW w:w="1763" w:type="dxa"/>
                  <w:hideMark/>
                </w:tcPr>
                <w:p w14:paraId="6AA1CA90"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26—50</w:t>
                  </w:r>
                </w:p>
              </w:tc>
              <w:tc>
                <w:tcPr>
                  <w:tcW w:w="1692" w:type="dxa"/>
                  <w:hideMark/>
                </w:tcPr>
                <w:p w14:paraId="5BE4F025"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8</w:t>
                  </w:r>
                </w:p>
              </w:tc>
              <w:tc>
                <w:tcPr>
                  <w:tcW w:w="2788" w:type="dxa"/>
                  <w:hideMark/>
                </w:tcPr>
                <w:p w14:paraId="78DDA29D"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2</w:t>
                  </w:r>
                </w:p>
              </w:tc>
            </w:tr>
            <w:tr w:rsidR="003A20E5" w:rsidRPr="00725FEC" w14:paraId="122A8E03" w14:textId="77777777" w:rsidTr="00B31BBC">
              <w:trPr>
                <w:jc w:val="center"/>
              </w:trPr>
              <w:tc>
                <w:tcPr>
                  <w:tcW w:w="1763" w:type="dxa"/>
                  <w:hideMark/>
                </w:tcPr>
                <w:p w14:paraId="48B28AF1"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51—75</w:t>
                  </w:r>
                </w:p>
              </w:tc>
              <w:tc>
                <w:tcPr>
                  <w:tcW w:w="1692" w:type="dxa"/>
                  <w:hideMark/>
                </w:tcPr>
                <w:p w14:paraId="04892A1A"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13</w:t>
                  </w:r>
                </w:p>
              </w:tc>
              <w:tc>
                <w:tcPr>
                  <w:tcW w:w="2788" w:type="dxa"/>
                  <w:hideMark/>
                </w:tcPr>
                <w:p w14:paraId="1D20E62A"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3</w:t>
                  </w:r>
                </w:p>
              </w:tc>
            </w:tr>
            <w:tr w:rsidR="003A20E5" w:rsidRPr="00725FEC" w14:paraId="19DF2576" w14:textId="77777777" w:rsidTr="00B31BBC">
              <w:trPr>
                <w:jc w:val="center"/>
              </w:trPr>
              <w:tc>
                <w:tcPr>
                  <w:tcW w:w="1763" w:type="dxa"/>
                  <w:hideMark/>
                </w:tcPr>
                <w:p w14:paraId="0596B7C6"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76—100</w:t>
                  </w:r>
                </w:p>
              </w:tc>
              <w:tc>
                <w:tcPr>
                  <w:tcW w:w="1692" w:type="dxa"/>
                  <w:hideMark/>
                </w:tcPr>
                <w:p w14:paraId="0214E0A1"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17</w:t>
                  </w:r>
                </w:p>
              </w:tc>
              <w:tc>
                <w:tcPr>
                  <w:tcW w:w="2788" w:type="dxa"/>
                  <w:hideMark/>
                </w:tcPr>
                <w:p w14:paraId="75FA2EB7"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4</w:t>
                  </w:r>
                </w:p>
              </w:tc>
            </w:tr>
            <w:tr w:rsidR="003A20E5" w:rsidRPr="00725FEC" w14:paraId="08E3A7AD" w14:textId="77777777" w:rsidTr="00B31BBC">
              <w:trPr>
                <w:jc w:val="center"/>
              </w:trPr>
              <w:tc>
                <w:tcPr>
                  <w:tcW w:w="1763" w:type="dxa"/>
                  <w:hideMark/>
                </w:tcPr>
                <w:p w14:paraId="20ACD78B"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101—150</w:t>
                  </w:r>
                </w:p>
              </w:tc>
              <w:tc>
                <w:tcPr>
                  <w:tcW w:w="1692" w:type="dxa"/>
                  <w:hideMark/>
                </w:tcPr>
                <w:p w14:paraId="21D5A167"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25</w:t>
                  </w:r>
                </w:p>
              </w:tc>
              <w:tc>
                <w:tcPr>
                  <w:tcW w:w="2788" w:type="dxa"/>
                  <w:hideMark/>
                </w:tcPr>
                <w:p w14:paraId="1B9D9ED9"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6</w:t>
                  </w:r>
                </w:p>
              </w:tc>
            </w:tr>
            <w:tr w:rsidR="003A20E5" w:rsidRPr="00725FEC" w14:paraId="0CC37F52" w14:textId="77777777" w:rsidTr="00B31BBC">
              <w:trPr>
                <w:jc w:val="center"/>
              </w:trPr>
              <w:tc>
                <w:tcPr>
                  <w:tcW w:w="1763" w:type="dxa"/>
                  <w:hideMark/>
                </w:tcPr>
                <w:p w14:paraId="20A45E35"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151—200</w:t>
                  </w:r>
                </w:p>
              </w:tc>
              <w:tc>
                <w:tcPr>
                  <w:tcW w:w="1692" w:type="dxa"/>
                  <w:hideMark/>
                </w:tcPr>
                <w:p w14:paraId="5CBEE03C"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35</w:t>
                  </w:r>
                </w:p>
              </w:tc>
              <w:tc>
                <w:tcPr>
                  <w:tcW w:w="2788" w:type="dxa"/>
                  <w:hideMark/>
                </w:tcPr>
                <w:p w14:paraId="21AD347E"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9</w:t>
                  </w:r>
                </w:p>
              </w:tc>
            </w:tr>
            <w:tr w:rsidR="003A20E5" w:rsidRPr="00725FEC" w14:paraId="129730D7" w14:textId="77777777" w:rsidTr="00B31BBC">
              <w:trPr>
                <w:jc w:val="center"/>
              </w:trPr>
              <w:tc>
                <w:tcPr>
                  <w:tcW w:w="1763" w:type="dxa"/>
                  <w:hideMark/>
                </w:tcPr>
                <w:p w14:paraId="42F83372"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201 and over</w:t>
                  </w:r>
                </w:p>
              </w:tc>
              <w:tc>
                <w:tcPr>
                  <w:tcW w:w="1692" w:type="dxa"/>
                  <w:hideMark/>
                </w:tcPr>
                <w:p w14:paraId="46DA8144" w14:textId="09AB9E92" w:rsidR="003A20E5" w:rsidRPr="00725FEC" w:rsidRDefault="003A20E5" w:rsidP="003A20E5">
                  <w:pPr>
                    <w:autoSpaceDE w:val="0"/>
                    <w:autoSpaceDN w:val="0"/>
                    <w:adjustRightInd w:val="0"/>
                    <w:rPr>
                      <w:color w:val="231F20"/>
                      <w:sz w:val="16"/>
                      <w:szCs w:val="16"/>
                    </w:rPr>
                  </w:pPr>
                  <w:r w:rsidRPr="00725FEC">
                    <w:rPr>
                      <w:color w:val="231F20"/>
                      <w:sz w:val="16"/>
                      <w:szCs w:val="16"/>
                    </w:rPr>
                    <w:t xml:space="preserve">20 percent of </w:t>
                  </w:r>
                  <w:r w:rsidR="001C3597" w:rsidRPr="001C3597">
                    <w:rPr>
                      <w:color w:val="C00000"/>
                      <w:sz w:val="16"/>
                      <w:szCs w:val="16"/>
                    </w:rPr>
                    <w:t>actual parking spaces</w:t>
                  </w:r>
                  <w:r w:rsidR="001C3597" w:rsidRPr="001C3597">
                    <w:rPr>
                      <w:color w:val="231F20"/>
                      <w:sz w:val="16"/>
                      <w:szCs w:val="16"/>
                      <w:vertAlign w:val="superscript"/>
                    </w:rPr>
                    <w:t>1</w:t>
                  </w:r>
                </w:p>
              </w:tc>
              <w:tc>
                <w:tcPr>
                  <w:tcW w:w="2788" w:type="dxa"/>
                  <w:hideMark/>
                </w:tcPr>
                <w:p w14:paraId="479DFA46" w14:textId="77777777" w:rsidR="003A20E5" w:rsidRPr="00725FEC" w:rsidRDefault="003A20E5" w:rsidP="003A20E5">
                  <w:pPr>
                    <w:autoSpaceDE w:val="0"/>
                    <w:autoSpaceDN w:val="0"/>
                    <w:adjustRightInd w:val="0"/>
                    <w:rPr>
                      <w:color w:val="231F20"/>
                      <w:sz w:val="16"/>
                      <w:szCs w:val="16"/>
                    </w:rPr>
                  </w:pPr>
                  <w:r w:rsidRPr="00725FEC">
                    <w:rPr>
                      <w:color w:val="231F20"/>
                      <w:sz w:val="16"/>
                      <w:szCs w:val="16"/>
                    </w:rPr>
                    <w:t>25 percent of EV capable spaces</w:t>
                  </w:r>
                  <w:r w:rsidRPr="00725FEC">
                    <w:rPr>
                      <w:color w:val="231F20"/>
                      <w:sz w:val="16"/>
                      <w:szCs w:val="16"/>
                      <w:vertAlign w:val="superscript"/>
                    </w:rPr>
                    <w:t>1</w:t>
                  </w:r>
                </w:p>
              </w:tc>
            </w:tr>
          </w:tbl>
          <w:p w14:paraId="4D3960AD" w14:textId="77777777" w:rsidR="003A20E5" w:rsidRPr="00725FEC" w:rsidRDefault="003A20E5" w:rsidP="003A20E5">
            <w:pPr>
              <w:autoSpaceDE w:val="0"/>
              <w:autoSpaceDN w:val="0"/>
              <w:adjustRightInd w:val="0"/>
              <w:jc w:val="left"/>
              <w:rPr>
                <w:color w:val="231F20"/>
                <w:sz w:val="16"/>
                <w:szCs w:val="16"/>
              </w:rPr>
            </w:pPr>
          </w:p>
          <w:p w14:paraId="2D3EAC02" w14:textId="77777777" w:rsidR="003A20E5" w:rsidRPr="00725FEC" w:rsidRDefault="003A20E5" w:rsidP="003A20E5">
            <w:pPr>
              <w:numPr>
                <w:ilvl w:val="0"/>
                <w:numId w:val="20"/>
              </w:numPr>
              <w:autoSpaceDE w:val="0"/>
              <w:autoSpaceDN w:val="0"/>
              <w:adjustRightInd w:val="0"/>
              <w:jc w:val="left"/>
              <w:rPr>
                <w:color w:val="231F20"/>
                <w:sz w:val="16"/>
                <w:szCs w:val="16"/>
              </w:rPr>
            </w:pPr>
            <w:r w:rsidRPr="00725FEC">
              <w:rPr>
                <w:color w:val="231F20"/>
                <w:sz w:val="16"/>
                <w:szCs w:val="16"/>
              </w:rPr>
              <w:t>Calculation for spaces shall be rounded up to the nearest whole number.</w:t>
            </w:r>
          </w:p>
          <w:p w14:paraId="5859966D" w14:textId="77777777" w:rsidR="003A20E5" w:rsidRDefault="003A20E5" w:rsidP="003A20E5">
            <w:pPr>
              <w:numPr>
                <w:ilvl w:val="0"/>
                <w:numId w:val="20"/>
              </w:numPr>
              <w:autoSpaceDE w:val="0"/>
              <w:autoSpaceDN w:val="0"/>
              <w:adjustRightInd w:val="0"/>
              <w:jc w:val="left"/>
              <w:rPr>
                <w:color w:val="231F20"/>
                <w:sz w:val="16"/>
                <w:szCs w:val="16"/>
              </w:rPr>
            </w:pPr>
            <w:r w:rsidRPr="00725FEC">
              <w:rPr>
                <w:color w:val="231F20"/>
                <w:sz w:val="16"/>
                <w:szCs w:val="16"/>
              </w:rPr>
              <w:t>The number of required EVCS (EV capable spaces provided with EVSE) in column 3 count toward the total number of required EV capable spaces shown in column 2.</w:t>
            </w:r>
          </w:p>
          <w:p w14:paraId="528A2A7D" w14:textId="56B248BE" w:rsidR="004B18C6" w:rsidRPr="004B18C6" w:rsidRDefault="004B18C6" w:rsidP="003A20E5">
            <w:pPr>
              <w:numPr>
                <w:ilvl w:val="0"/>
                <w:numId w:val="20"/>
              </w:numPr>
              <w:autoSpaceDE w:val="0"/>
              <w:autoSpaceDN w:val="0"/>
              <w:adjustRightInd w:val="0"/>
              <w:jc w:val="left"/>
              <w:rPr>
                <w:color w:val="C00000"/>
                <w:sz w:val="16"/>
                <w:szCs w:val="16"/>
              </w:rPr>
            </w:pPr>
            <w:r w:rsidRPr="004B18C6">
              <w:rPr>
                <w:color w:val="C00000"/>
                <w:sz w:val="16"/>
                <w:szCs w:val="16"/>
              </w:rPr>
              <w:lastRenderedPageBreak/>
              <w:t>At least one level 2 EVSE shall be provided.</w:t>
            </w:r>
          </w:p>
          <w:p w14:paraId="1AA67273" w14:textId="77777777" w:rsidR="003A20E5" w:rsidRPr="006714A5" w:rsidRDefault="003A20E5" w:rsidP="001F0D52">
            <w:pPr>
              <w:autoSpaceDE w:val="0"/>
              <w:autoSpaceDN w:val="0"/>
              <w:adjustRightInd w:val="0"/>
              <w:jc w:val="left"/>
              <w:rPr>
                <w:sz w:val="16"/>
                <w:szCs w:val="16"/>
              </w:rPr>
            </w:pPr>
          </w:p>
        </w:tc>
        <w:tc>
          <w:tcPr>
            <w:tcW w:w="990" w:type="dxa"/>
            <w:vAlign w:val="center"/>
          </w:tcPr>
          <w:p w14:paraId="7E817340" w14:textId="77777777" w:rsidR="003A20E5" w:rsidRPr="006714A5" w:rsidRDefault="003A20E5" w:rsidP="00184AAB"/>
        </w:tc>
      </w:tr>
      <w:tr w:rsidR="00717DB9" w:rsidRPr="006714A5" w14:paraId="1158A19F" w14:textId="77777777" w:rsidTr="00524E4D">
        <w:tc>
          <w:tcPr>
            <w:tcW w:w="1170" w:type="dxa"/>
            <w:vAlign w:val="center"/>
          </w:tcPr>
          <w:p w14:paraId="117B43A5" w14:textId="02F73F75" w:rsidR="00717DB9" w:rsidRPr="006714A5" w:rsidRDefault="00717DB9" w:rsidP="00DE3664">
            <w:pPr>
              <w:rPr>
                <w:sz w:val="16"/>
                <w:szCs w:val="16"/>
              </w:rPr>
            </w:pPr>
            <w:r w:rsidRPr="006714A5">
              <w:rPr>
                <w:sz w:val="16"/>
                <w:szCs w:val="16"/>
              </w:rPr>
              <w:t>5.106.5.3.2</w:t>
            </w:r>
          </w:p>
        </w:tc>
        <w:tc>
          <w:tcPr>
            <w:tcW w:w="1513" w:type="dxa"/>
            <w:vMerge w:val="restart"/>
            <w:vAlign w:val="center"/>
          </w:tcPr>
          <w:p w14:paraId="40DECD42" w14:textId="2EDEDE87" w:rsidR="00717DB9" w:rsidRPr="006714A5" w:rsidRDefault="00717DB9" w:rsidP="00717DB9">
            <w:pPr>
              <w:jc w:val="left"/>
              <w:rPr>
                <w:sz w:val="16"/>
                <w:szCs w:val="16"/>
              </w:rPr>
            </w:pPr>
            <w:r w:rsidRPr="006714A5">
              <w:rPr>
                <w:sz w:val="16"/>
                <w:szCs w:val="16"/>
              </w:rPr>
              <w:t>Electric Vehicle Charging Stations (EVCS)</w:t>
            </w:r>
          </w:p>
        </w:tc>
        <w:tc>
          <w:tcPr>
            <w:tcW w:w="6857" w:type="dxa"/>
            <w:vAlign w:val="center"/>
          </w:tcPr>
          <w:p w14:paraId="025C78AC" w14:textId="77777777" w:rsidR="00717DB9" w:rsidRPr="006714A5" w:rsidRDefault="00717DB9" w:rsidP="00D74228">
            <w:pPr>
              <w:autoSpaceDE w:val="0"/>
              <w:autoSpaceDN w:val="0"/>
              <w:adjustRightInd w:val="0"/>
              <w:jc w:val="left"/>
              <w:rPr>
                <w:b/>
                <w:bCs/>
                <w:color w:val="231F20"/>
                <w:sz w:val="16"/>
                <w:szCs w:val="16"/>
              </w:rPr>
            </w:pPr>
            <w:r w:rsidRPr="006714A5">
              <w:rPr>
                <w:b/>
                <w:bCs/>
                <w:color w:val="231F20"/>
                <w:sz w:val="16"/>
                <w:szCs w:val="16"/>
              </w:rPr>
              <w:t>5.106.5.3.2 Electric Vehicle Charging Stations (EVCS)</w:t>
            </w:r>
          </w:p>
          <w:p w14:paraId="3E753F48" w14:textId="7B2A31F2" w:rsidR="00717DB9" w:rsidRPr="00717DB9" w:rsidRDefault="00717DB9" w:rsidP="001F0D52">
            <w:pPr>
              <w:autoSpaceDE w:val="0"/>
              <w:autoSpaceDN w:val="0"/>
              <w:adjustRightInd w:val="0"/>
              <w:jc w:val="left"/>
              <w:rPr>
                <w:color w:val="231F20"/>
                <w:sz w:val="16"/>
                <w:szCs w:val="16"/>
              </w:rPr>
            </w:pPr>
            <w:r w:rsidRPr="006714A5">
              <w:rPr>
                <w:color w:val="231F20"/>
                <w:sz w:val="16"/>
                <w:szCs w:val="16"/>
              </w:rPr>
              <w:t>EV capable spaces shall be provided with </w:t>
            </w:r>
            <w:r w:rsidRPr="008845AD">
              <w:rPr>
                <w:color w:val="C00000"/>
                <w:sz w:val="16"/>
                <w:szCs w:val="16"/>
              </w:rPr>
              <w:t xml:space="preserve">electric vehicle supply equipment </w:t>
            </w:r>
            <w:r>
              <w:rPr>
                <w:color w:val="231F20"/>
                <w:sz w:val="16"/>
                <w:szCs w:val="16"/>
              </w:rPr>
              <w:t>(</w:t>
            </w:r>
            <w:r w:rsidRPr="006714A5">
              <w:rPr>
                <w:color w:val="231F20"/>
                <w:sz w:val="16"/>
                <w:szCs w:val="16"/>
              </w:rPr>
              <w:t>EVSE</w:t>
            </w:r>
            <w:r>
              <w:rPr>
                <w:color w:val="231F20"/>
                <w:sz w:val="16"/>
                <w:szCs w:val="16"/>
              </w:rPr>
              <w:t>)</w:t>
            </w:r>
            <w:r w:rsidRPr="006714A5">
              <w:rPr>
                <w:color w:val="231F20"/>
                <w:sz w:val="16"/>
                <w:szCs w:val="16"/>
              </w:rPr>
              <w:t> to create EVCS in the number indicated in Table 5.106.5.3.1. The EVCS required by Table 5.106.5.3.1</w:t>
            </w:r>
            <w:r w:rsidRPr="008845AD">
              <w:rPr>
                <w:color w:val="C00000"/>
                <w:sz w:val="16"/>
                <w:szCs w:val="16"/>
              </w:rPr>
              <w:t xml:space="preserve"> shall </w:t>
            </w:r>
            <w:r w:rsidRPr="006714A5">
              <w:rPr>
                <w:color w:val="231F20"/>
                <w:sz w:val="16"/>
                <w:szCs w:val="16"/>
              </w:rPr>
              <w:t>be provided with </w:t>
            </w:r>
            <w:r w:rsidRPr="008845AD">
              <w:rPr>
                <w:color w:val="C00000"/>
                <w:sz w:val="16"/>
                <w:szCs w:val="16"/>
              </w:rPr>
              <w:t>Level 2</w:t>
            </w:r>
            <w:r>
              <w:rPr>
                <w:color w:val="231F20"/>
                <w:sz w:val="16"/>
                <w:szCs w:val="16"/>
              </w:rPr>
              <w:t xml:space="preserve"> </w:t>
            </w:r>
            <w:r w:rsidRPr="006714A5">
              <w:rPr>
                <w:color w:val="231F20"/>
                <w:sz w:val="16"/>
                <w:szCs w:val="16"/>
              </w:rPr>
              <w:t>EVSE </w:t>
            </w:r>
            <w:r w:rsidRPr="008845AD">
              <w:rPr>
                <w:color w:val="C00000"/>
                <w:sz w:val="16"/>
                <w:szCs w:val="16"/>
              </w:rPr>
              <w:t>or Direct Current Fast Charging (DCFC)</w:t>
            </w:r>
            <w:r>
              <w:rPr>
                <w:color w:val="C00000"/>
                <w:sz w:val="16"/>
                <w:szCs w:val="16"/>
              </w:rPr>
              <w:t xml:space="preserve"> as permitted in Section 5.106.5.3.2.1. </w:t>
            </w:r>
            <w:r>
              <w:rPr>
                <w:sz w:val="16"/>
                <w:szCs w:val="16"/>
              </w:rPr>
              <w:t>A</w:t>
            </w:r>
            <w:r w:rsidRPr="006714A5">
              <w:rPr>
                <w:color w:val="231F20"/>
                <w:sz w:val="16"/>
                <w:szCs w:val="16"/>
              </w:rPr>
              <w:t>t least one Level 2 EVSE shall be provided.</w:t>
            </w:r>
            <w:r w:rsidRPr="006714A5">
              <w:rPr>
                <w:color w:val="231F20"/>
                <w:sz w:val="16"/>
                <w:szCs w:val="16"/>
              </w:rPr>
              <w:br/>
            </w:r>
            <w:r w:rsidRPr="006714A5">
              <w:rPr>
                <w:color w:val="231F20"/>
                <w:sz w:val="16"/>
                <w:szCs w:val="16"/>
              </w:rPr>
              <w:br/>
              <w:t>One EV charger with multiple connectors capable of charging multiple EVs simultaneously shall be permitted if the electrical load capacity required by Section 5.106.5.3.1 for each EV capable space is accumulatively supplied to the EV charger.</w:t>
            </w:r>
            <w:r w:rsidRPr="006714A5">
              <w:rPr>
                <w:color w:val="231F20"/>
                <w:sz w:val="16"/>
                <w:szCs w:val="16"/>
              </w:rPr>
              <w:br/>
            </w:r>
          </w:p>
        </w:tc>
        <w:tc>
          <w:tcPr>
            <w:tcW w:w="990" w:type="dxa"/>
            <w:vAlign w:val="center"/>
          </w:tcPr>
          <w:p w14:paraId="330992FC" w14:textId="77777777" w:rsidR="00717DB9" w:rsidRPr="006714A5" w:rsidRDefault="00717DB9" w:rsidP="00184AAB"/>
        </w:tc>
      </w:tr>
      <w:tr w:rsidR="00717DB9" w:rsidRPr="006714A5" w14:paraId="6802DBC9" w14:textId="77777777" w:rsidTr="00524E4D">
        <w:tc>
          <w:tcPr>
            <w:tcW w:w="1170" w:type="dxa"/>
            <w:vAlign w:val="center"/>
          </w:tcPr>
          <w:p w14:paraId="52C2715D" w14:textId="6600D02D" w:rsidR="00717DB9" w:rsidRPr="006714A5" w:rsidRDefault="00717DB9" w:rsidP="00DE3664">
            <w:pPr>
              <w:rPr>
                <w:sz w:val="16"/>
                <w:szCs w:val="16"/>
              </w:rPr>
            </w:pPr>
            <w:r w:rsidRPr="00717DB9">
              <w:rPr>
                <w:color w:val="C00000"/>
                <w:sz w:val="16"/>
                <w:szCs w:val="16"/>
              </w:rPr>
              <w:t>5.106.5.3.2.1</w:t>
            </w:r>
          </w:p>
        </w:tc>
        <w:tc>
          <w:tcPr>
            <w:tcW w:w="1513" w:type="dxa"/>
            <w:vMerge/>
            <w:vAlign w:val="center"/>
          </w:tcPr>
          <w:p w14:paraId="0883EDEE" w14:textId="77777777" w:rsidR="00717DB9" w:rsidRPr="006714A5" w:rsidRDefault="00717DB9" w:rsidP="00661053">
            <w:pPr>
              <w:jc w:val="left"/>
              <w:rPr>
                <w:sz w:val="16"/>
                <w:szCs w:val="16"/>
              </w:rPr>
            </w:pPr>
          </w:p>
        </w:tc>
        <w:tc>
          <w:tcPr>
            <w:tcW w:w="6857" w:type="dxa"/>
            <w:vAlign w:val="center"/>
          </w:tcPr>
          <w:p w14:paraId="35371F67" w14:textId="77777777" w:rsidR="00717DB9" w:rsidRDefault="00717DB9" w:rsidP="00D74228">
            <w:pPr>
              <w:autoSpaceDE w:val="0"/>
              <w:autoSpaceDN w:val="0"/>
              <w:adjustRightInd w:val="0"/>
              <w:jc w:val="left"/>
              <w:rPr>
                <w:color w:val="231F20"/>
                <w:sz w:val="16"/>
                <w:szCs w:val="16"/>
              </w:rPr>
            </w:pPr>
            <w:r w:rsidRPr="006714A5">
              <w:rPr>
                <w:color w:val="231F20"/>
                <w:sz w:val="16"/>
                <w:szCs w:val="16"/>
              </w:rPr>
              <w:t>The installation of each DCFC EVSE shall be permitted to reduce the minimum number of required EV capable spaces without EVSE </w:t>
            </w:r>
            <w:r w:rsidRPr="00717DB9">
              <w:rPr>
                <w:color w:val="C00000"/>
                <w:sz w:val="16"/>
                <w:szCs w:val="16"/>
              </w:rPr>
              <w:t xml:space="preserve">or EVCS with Level 2 EVSE </w:t>
            </w:r>
            <w:r w:rsidRPr="006714A5">
              <w:rPr>
                <w:color w:val="231F20"/>
                <w:sz w:val="16"/>
                <w:szCs w:val="16"/>
              </w:rPr>
              <w:t>by five and reduce proportionally the required electrical load capacity to the service panel or subpanel.</w:t>
            </w:r>
          </w:p>
          <w:p w14:paraId="484B8194" w14:textId="29CF0191" w:rsidR="00717DB9" w:rsidRPr="006714A5" w:rsidRDefault="00717DB9" w:rsidP="00D74228">
            <w:pPr>
              <w:autoSpaceDE w:val="0"/>
              <w:autoSpaceDN w:val="0"/>
              <w:adjustRightInd w:val="0"/>
              <w:jc w:val="left"/>
              <w:rPr>
                <w:b/>
                <w:bCs/>
                <w:color w:val="231F20"/>
                <w:sz w:val="16"/>
                <w:szCs w:val="16"/>
              </w:rPr>
            </w:pPr>
          </w:p>
        </w:tc>
        <w:tc>
          <w:tcPr>
            <w:tcW w:w="990" w:type="dxa"/>
            <w:vAlign w:val="center"/>
          </w:tcPr>
          <w:p w14:paraId="13B6D480" w14:textId="77777777" w:rsidR="00717DB9" w:rsidRPr="006714A5" w:rsidRDefault="00717DB9" w:rsidP="00184AAB"/>
        </w:tc>
      </w:tr>
      <w:tr w:rsidR="00717DB9" w:rsidRPr="006714A5" w14:paraId="59BE9B60" w14:textId="77777777" w:rsidTr="00524E4D">
        <w:tc>
          <w:tcPr>
            <w:tcW w:w="1170" w:type="dxa"/>
            <w:vAlign w:val="center"/>
          </w:tcPr>
          <w:p w14:paraId="53780269" w14:textId="3A8E2D23" w:rsidR="00717DB9" w:rsidRPr="006714A5" w:rsidRDefault="00717DB9" w:rsidP="00DE3664">
            <w:pPr>
              <w:rPr>
                <w:sz w:val="16"/>
                <w:szCs w:val="16"/>
              </w:rPr>
            </w:pPr>
            <w:r w:rsidRPr="00717DB9">
              <w:rPr>
                <w:color w:val="C00000"/>
                <w:sz w:val="16"/>
                <w:szCs w:val="16"/>
              </w:rPr>
              <w:t>5.106.5.3.2.2</w:t>
            </w:r>
          </w:p>
        </w:tc>
        <w:tc>
          <w:tcPr>
            <w:tcW w:w="1513" w:type="dxa"/>
            <w:vMerge/>
            <w:vAlign w:val="center"/>
          </w:tcPr>
          <w:p w14:paraId="3E0161AB" w14:textId="77777777" w:rsidR="00717DB9" w:rsidRPr="006714A5" w:rsidRDefault="00717DB9" w:rsidP="00661053">
            <w:pPr>
              <w:jc w:val="left"/>
              <w:rPr>
                <w:sz w:val="16"/>
                <w:szCs w:val="16"/>
              </w:rPr>
            </w:pPr>
          </w:p>
        </w:tc>
        <w:tc>
          <w:tcPr>
            <w:tcW w:w="6857" w:type="dxa"/>
            <w:vAlign w:val="center"/>
          </w:tcPr>
          <w:p w14:paraId="23DD1E9A" w14:textId="77777777" w:rsidR="00717DB9" w:rsidRPr="00717DB9" w:rsidRDefault="00717DB9" w:rsidP="00D74228">
            <w:pPr>
              <w:autoSpaceDE w:val="0"/>
              <w:autoSpaceDN w:val="0"/>
              <w:adjustRightInd w:val="0"/>
              <w:jc w:val="left"/>
              <w:rPr>
                <w:color w:val="C00000"/>
                <w:sz w:val="16"/>
                <w:szCs w:val="16"/>
              </w:rPr>
            </w:pPr>
            <w:r w:rsidRPr="00717DB9">
              <w:rPr>
                <w:color w:val="C00000"/>
                <w:sz w:val="16"/>
                <w:szCs w:val="16"/>
              </w:rPr>
              <w:t>The installation of two low power Level 2 EV charging receptacles shall be permitted to reduce the minimum number of required EV capable spaces without EVSE in Table 5.106.5.3.1 by one.</w:t>
            </w:r>
          </w:p>
          <w:p w14:paraId="560CA9B2" w14:textId="66CB3376" w:rsidR="00717DB9" w:rsidRPr="00717DB9" w:rsidRDefault="00717DB9" w:rsidP="00D74228">
            <w:pPr>
              <w:autoSpaceDE w:val="0"/>
              <w:autoSpaceDN w:val="0"/>
              <w:adjustRightInd w:val="0"/>
              <w:jc w:val="left"/>
              <w:rPr>
                <w:color w:val="231F20"/>
                <w:sz w:val="16"/>
                <w:szCs w:val="16"/>
              </w:rPr>
            </w:pPr>
          </w:p>
        </w:tc>
        <w:tc>
          <w:tcPr>
            <w:tcW w:w="990" w:type="dxa"/>
            <w:vAlign w:val="center"/>
          </w:tcPr>
          <w:p w14:paraId="3ED703EE" w14:textId="77777777" w:rsidR="00717DB9" w:rsidRPr="006714A5" w:rsidRDefault="00717DB9" w:rsidP="00184AAB"/>
        </w:tc>
      </w:tr>
      <w:tr w:rsidR="00D74228" w:rsidRPr="006714A5" w14:paraId="6236BFA0" w14:textId="77777777" w:rsidTr="00524E4D">
        <w:tc>
          <w:tcPr>
            <w:tcW w:w="1170" w:type="dxa"/>
            <w:vAlign w:val="center"/>
          </w:tcPr>
          <w:p w14:paraId="25B770D2" w14:textId="25910217" w:rsidR="00D74228" w:rsidRPr="006714A5" w:rsidRDefault="00D74228" w:rsidP="00DE3664">
            <w:pPr>
              <w:rPr>
                <w:sz w:val="16"/>
                <w:szCs w:val="16"/>
              </w:rPr>
            </w:pPr>
            <w:r w:rsidRPr="006714A5">
              <w:rPr>
                <w:sz w:val="16"/>
                <w:szCs w:val="16"/>
              </w:rPr>
              <w:t>5.106.5.3.3</w:t>
            </w:r>
          </w:p>
        </w:tc>
        <w:tc>
          <w:tcPr>
            <w:tcW w:w="1513" w:type="dxa"/>
            <w:vAlign w:val="center"/>
          </w:tcPr>
          <w:p w14:paraId="096FF6D1" w14:textId="2CA2EE8A" w:rsidR="00D74228" w:rsidRPr="006714A5" w:rsidRDefault="00D74228" w:rsidP="00661053">
            <w:pPr>
              <w:jc w:val="left"/>
              <w:rPr>
                <w:sz w:val="16"/>
                <w:szCs w:val="16"/>
              </w:rPr>
            </w:pPr>
            <w:r w:rsidRPr="006714A5">
              <w:rPr>
                <w:sz w:val="16"/>
                <w:szCs w:val="16"/>
              </w:rPr>
              <w:t>Use of Automatic Load Management Systems (ALMS)</w:t>
            </w:r>
          </w:p>
        </w:tc>
        <w:tc>
          <w:tcPr>
            <w:tcW w:w="6857" w:type="dxa"/>
            <w:vAlign w:val="center"/>
          </w:tcPr>
          <w:p w14:paraId="2C2CBF03" w14:textId="77777777" w:rsidR="00D74228" w:rsidRPr="006714A5" w:rsidRDefault="00D74228" w:rsidP="00D74228">
            <w:pPr>
              <w:autoSpaceDE w:val="0"/>
              <w:autoSpaceDN w:val="0"/>
              <w:adjustRightInd w:val="0"/>
              <w:jc w:val="left"/>
              <w:rPr>
                <w:b/>
                <w:bCs/>
                <w:color w:val="231F20"/>
                <w:sz w:val="16"/>
                <w:szCs w:val="16"/>
              </w:rPr>
            </w:pPr>
            <w:r w:rsidRPr="006714A5">
              <w:rPr>
                <w:b/>
                <w:bCs/>
                <w:color w:val="231F20"/>
                <w:sz w:val="16"/>
                <w:szCs w:val="16"/>
              </w:rPr>
              <w:t>5.106.5.3.3 Use of Automatic Load Management Systems (ALMS)</w:t>
            </w:r>
          </w:p>
          <w:p w14:paraId="4BA8A0B8" w14:textId="77777777" w:rsidR="00D74228" w:rsidRPr="006714A5" w:rsidRDefault="00D74228" w:rsidP="00D74228">
            <w:pPr>
              <w:autoSpaceDE w:val="0"/>
              <w:autoSpaceDN w:val="0"/>
              <w:adjustRightInd w:val="0"/>
              <w:jc w:val="left"/>
              <w:rPr>
                <w:color w:val="231F20"/>
                <w:sz w:val="16"/>
                <w:szCs w:val="16"/>
              </w:rPr>
            </w:pPr>
            <w:r w:rsidRPr="006714A5">
              <w:rPr>
                <w:color w:val="231F20"/>
                <w:sz w:val="16"/>
                <w:szCs w:val="16"/>
              </w:rPr>
              <w:t xml:space="preserve">ALMS shall be permitted for EVCS. When ALMS is installed, the required electrical load capacity specified in Section 5.106.5.3.1 for each EVCS may be reduced when serviced by an EVSE controlled by an ALMS. Each EVSE controlled by an ALMS shall deliver a </w:t>
            </w:r>
            <w:proofErr w:type="gramStart"/>
            <w:r w:rsidRPr="006714A5">
              <w:rPr>
                <w:color w:val="231F20"/>
                <w:sz w:val="16"/>
                <w:szCs w:val="16"/>
              </w:rPr>
              <w:t>minimum</w:t>
            </w:r>
            <w:proofErr w:type="gramEnd"/>
            <w:r w:rsidRPr="006714A5">
              <w:rPr>
                <w:color w:val="231F20"/>
                <w:sz w:val="16"/>
                <w:szCs w:val="16"/>
              </w:rPr>
              <w:t xml:space="preserve"> 30 amperes to an EV when charging one vehicle and shall deliver a minimum 3.3 kW while simultaneously charging multiple EVs.</w:t>
            </w:r>
          </w:p>
          <w:p w14:paraId="275C7131" w14:textId="77777777" w:rsidR="00D74228" w:rsidRPr="006714A5" w:rsidRDefault="00D74228" w:rsidP="001F0D52">
            <w:pPr>
              <w:autoSpaceDE w:val="0"/>
              <w:autoSpaceDN w:val="0"/>
              <w:adjustRightInd w:val="0"/>
              <w:jc w:val="left"/>
              <w:rPr>
                <w:sz w:val="16"/>
                <w:szCs w:val="16"/>
              </w:rPr>
            </w:pPr>
          </w:p>
        </w:tc>
        <w:tc>
          <w:tcPr>
            <w:tcW w:w="990" w:type="dxa"/>
            <w:vAlign w:val="center"/>
          </w:tcPr>
          <w:p w14:paraId="206F204C" w14:textId="77777777" w:rsidR="00D74228" w:rsidRPr="006714A5" w:rsidRDefault="00D74228" w:rsidP="00184AAB"/>
        </w:tc>
      </w:tr>
      <w:tr w:rsidR="00D74228" w:rsidRPr="006714A5" w14:paraId="46FD6ACF" w14:textId="77777777" w:rsidTr="00524E4D">
        <w:tc>
          <w:tcPr>
            <w:tcW w:w="1170" w:type="dxa"/>
            <w:vAlign w:val="center"/>
          </w:tcPr>
          <w:p w14:paraId="6E191769" w14:textId="3C0F28A3" w:rsidR="00D74228" w:rsidRPr="006714A5" w:rsidRDefault="00D74228" w:rsidP="00DE3664">
            <w:pPr>
              <w:rPr>
                <w:sz w:val="16"/>
                <w:szCs w:val="16"/>
              </w:rPr>
            </w:pPr>
            <w:r w:rsidRPr="00D74228">
              <w:rPr>
                <w:sz w:val="16"/>
                <w:szCs w:val="16"/>
              </w:rPr>
              <w:t>5.106.5.3.4</w:t>
            </w:r>
          </w:p>
        </w:tc>
        <w:tc>
          <w:tcPr>
            <w:tcW w:w="1513" w:type="dxa"/>
            <w:vAlign w:val="center"/>
          </w:tcPr>
          <w:p w14:paraId="53A3F94D" w14:textId="3078AC59" w:rsidR="00D74228" w:rsidRPr="006714A5" w:rsidRDefault="00D74228" w:rsidP="00661053">
            <w:pPr>
              <w:jc w:val="left"/>
              <w:rPr>
                <w:sz w:val="16"/>
                <w:szCs w:val="16"/>
              </w:rPr>
            </w:pPr>
            <w:r w:rsidRPr="00D74228">
              <w:rPr>
                <w:sz w:val="16"/>
                <w:szCs w:val="16"/>
              </w:rPr>
              <w:t>Accessible EVCS</w:t>
            </w:r>
          </w:p>
        </w:tc>
        <w:tc>
          <w:tcPr>
            <w:tcW w:w="6857" w:type="dxa"/>
            <w:vAlign w:val="center"/>
          </w:tcPr>
          <w:p w14:paraId="2A6D8EA4" w14:textId="4A8FEBA0" w:rsidR="00D74228" w:rsidRPr="00D74228" w:rsidRDefault="00D74228" w:rsidP="00D74228">
            <w:pPr>
              <w:autoSpaceDE w:val="0"/>
              <w:autoSpaceDN w:val="0"/>
              <w:adjustRightInd w:val="0"/>
              <w:jc w:val="left"/>
              <w:rPr>
                <w:b/>
                <w:bCs/>
                <w:sz w:val="16"/>
                <w:szCs w:val="16"/>
              </w:rPr>
            </w:pPr>
            <w:r w:rsidRPr="00D74228">
              <w:rPr>
                <w:b/>
                <w:bCs/>
                <w:sz w:val="16"/>
                <w:szCs w:val="16"/>
              </w:rPr>
              <w:t>5.106.5.3.4 Accessible</w:t>
            </w:r>
            <w:r w:rsidR="00717DB9">
              <w:rPr>
                <w:b/>
                <w:bCs/>
                <w:sz w:val="16"/>
                <w:szCs w:val="16"/>
              </w:rPr>
              <w:t xml:space="preserve"> </w:t>
            </w:r>
            <w:r w:rsidR="00717DB9" w:rsidRPr="00717DB9">
              <w:rPr>
                <w:b/>
                <w:bCs/>
                <w:color w:val="C00000"/>
                <w:sz w:val="16"/>
                <w:szCs w:val="16"/>
              </w:rPr>
              <w:t>Electric Vehicle Charging Station</w:t>
            </w:r>
            <w:r w:rsidRPr="00717DB9">
              <w:rPr>
                <w:b/>
                <w:bCs/>
                <w:color w:val="C00000"/>
                <w:sz w:val="16"/>
                <w:szCs w:val="16"/>
              </w:rPr>
              <w:t xml:space="preserve"> </w:t>
            </w:r>
            <w:r w:rsidR="00717DB9">
              <w:rPr>
                <w:b/>
                <w:bCs/>
                <w:sz w:val="16"/>
                <w:szCs w:val="16"/>
              </w:rPr>
              <w:t>(</w:t>
            </w:r>
            <w:r w:rsidRPr="00D74228">
              <w:rPr>
                <w:b/>
                <w:bCs/>
                <w:sz w:val="16"/>
                <w:szCs w:val="16"/>
              </w:rPr>
              <w:t>EVCS</w:t>
            </w:r>
            <w:r w:rsidR="00717DB9">
              <w:rPr>
                <w:b/>
                <w:bCs/>
                <w:sz w:val="16"/>
                <w:szCs w:val="16"/>
              </w:rPr>
              <w:t>)</w:t>
            </w:r>
          </w:p>
          <w:p w14:paraId="549FD703" w14:textId="40B322A3" w:rsidR="00D74228" w:rsidRPr="006714A5" w:rsidRDefault="00D74228" w:rsidP="00815C66">
            <w:pPr>
              <w:autoSpaceDE w:val="0"/>
              <w:autoSpaceDN w:val="0"/>
              <w:adjustRightInd w:val="0"/>
              <w:jc w:val="left"/>
              <w:rPr>
                <w:sz w:val="16"/>
                <w:szCs w:val="16"/>
              </w:rPr>
            </w:pPr>
            <w:r w:rsidRPr="00D74228">
              <w:rPr>
                <w:sz w:val="16"/>
                <w:szCs w:val="16"/>
              </w:rPr>
              <w:t>When EVSE is installed, accessible EVCS shall be provided in accordance with the California Building Code, Chapter 11B, Section 11B-228.3.</w:t>
            </w:r>
            <w:r w:rsidRPr="00D74228">
              <w:rPr>
                <w:sz w:val="16"/>
                <w:szCs w:val="16"/>
              </w:rPr>
              <w:br/>
            </w:r>
          </w:p>
        </w:tc>
        <w:tc>
          <w:tcPr>
            <w:tcW w:w="990" w:type="dxa"/>
            <w:vAlign w:val="center"/>
          </w:tcPr>
          <w:p w14:paraId="13087857" w14:textId="77777777" w:rsidR="00D74228" w:rsidRPr="006714A5" w:rsidRDefault="00D74228" w:rsidP="00184AAB"/>
        </w:tc>
      </w:tr>
      <w:tr w:rsidR="00815C66" w:rsidRPr="006714A5" w14:paraId="46ED2322" w14:textId="77777777" w:rsidTr="00524E4D">
        <w:tc>
          <w:tcPr>
            <w:tcW w:w="1170" w:type="dxa"/>
            <w:vAlign w:val="center"/>
          </w:tcPr>
          <w:p w14:paraId="56D036DD" w14:textId="3CC3698A" w:rsidR="00815C66" w:rsidRPr="006714A5" w:rsidRDefault="00815C66" w:rsidP="00DE3664">
            <w:pPr>
              <w:rPr>
                <w:sz w:val="16"/>
                <w:szCs w:val="16"/>
              </w:rPr>
            </w:pPr>
            <w:r w:rsidRPr="00815C66">
              <w:rPr>
                <w:color w:val="C00000"/>
                <w:sz w:val="16"/>
                <w:szCs w:val="16"/>
              </w:rPr>
              <w:t>5.106.5.3.5</w:t>
            </w:r>
          </w:p>
        </w:tc>
        <w:tc>
          <w:tcPr>
            <w:tcW w:w="1513" w:type="dxa"/>
            <w:vAlign w:val="center"/>
          </w:tcPr>
          <w:p w14:paraId="0CD5A530" w14:textId="712401C3" w:rsidR="00815C66" w:rsidRPr="006714A5" w:rsidRDefault="00815C66" w:rsidP="00661053">
            <w:pPr>
              <w:jc w:val="left"/>
              <w:rPr>
                <w:sz w:val="16"/>
                <w:szCs w:val="16"/>
              </w:rPr>
            </w:pPr>
            <w:r w:rsidRPr="00815C66">
              <w:rPr>
                <w:color w:val="C00000"/>
                <w:sz w:val="16"/>
                <w:szCs w:val="16"/>
              </w:rPr>
              <w:t>Electric Vehicle Charging Station Signage</w:t>
            </w:r>
          </w:p>
        </w:tc>
        <w:tc>
          <w:tcPr>
            <w:tcW w:w="6857" w:type="dxa"/>
            <w:vAlign w:val="center"/>
          </w:tcPr>
          <w:p w14:paraId="6887C2EA" w14:textId="77777777" w:rsidR="00815C66" w:rsidRDefault="00815C66" w:rsidP="00D74228">
            <w:pPr>
              <w:autoSpaceDE w:val="0"/>
              <w:autoSpaceDN w:val="0"/>
              <w:adjustRightInd w:val="0"/>
              <w:jc w:val="left"/>
              <w:rPr>
                <w:color w:val="231F20"/>
                <w:sz w:val="16"/>
                <w:szCs w:val="16"/>
              </w:rPr>
            </w:pPr>
            <w:r w:rsidRPr="00815C66">
              <w:rPr>
                <w:color w:val="C00000"/>
                <w:sz w:val="16"/>
                <w:szCs w:val="16"/>
              </w:rPr>
              <w:t xml:space="preserve">Electric vehicle charging stations shall be identified by signage or pavement markings in compliance with </w:t>
            </w:r>
            <w:r w:rsidRPr="00815C66">
              <w:rPr>
                <w:color w:val="231F20"/>
                <w:sz w:val="16"/>
                <w:szCs w:val="16"/>
              </w:rPr>
              <w:t>Cal trans Traffic Operations Policy Directive 13-01 (Zero Emission Vehicle Signs and Pavement Markings) or its successor(s).</w:t>
            </w:r>
          </w:p>
          <w:p w14:paraId="7B2EE14D" w14:textId="0F2042A0" w:rsidR="00815C66" w:rsidRPr="00815C66" w:rsidRDefault="00815C66" w:rsidP="00D74228">
            <w:pPr>
              <w:autoSpaceDE w:val="0"/>
              <w:autoSpaceDN w:val="0"/>
              <w:adjustRightInd w:val="0"/>
              <w:jc w:val="left"/>
              <w:rPr>
                <w:color w:val="231F20"/>
                <w:sz w:val="16"/>
                <w:szCs w:val="16"/>
              </w:rPr>
            </w:pPr>
          </w:p>
        </w:tc>
        <w:tc>
          <w:tcPr>
            <w:tcW w:w="990" w:type="dxa"/>
            <w:vAlign w:val="center"/>
          </w:tcPr>
          <w:p w14:paraId="50863005" w14:textId="77777777" w:rsidR="00815C66" w:rsidRPr="006714A5" w:rsidRDefault="00815C66" w:rsidP="00184AAB"/>
        </w:tc>
      </w:tr>
      <w:tr w:rsidR="0026792B" w:rsidRPr="0026792B" w14:paraId="4052A7B2" w14:textId="77777777" w:rsidTr="00524E4D">
        <w:trPr>
          <w:trHeight w:val="2240"/>
        </w:trPr>
        <w:tc>
          <w:tcPr>
            <w:tcW w:w="1170" w:type="dxa"/>
            <w:vAlign w:val="center"/>
          </w:tcPr>
          <w:p w14:paraId="71AC6181" w14:textId="67F5FC35" w:rsidR="00815C66" w:rsidRPr="0026792B" w:rsidRDefault="00815C66" w:rsidP="00DE3664">
            <w:pPr>
              <w:rPr>
                <w:color w:val="C00000"/>
                <w:sz w:val="16"/>
                <w:szCs w:val="16"/>
              </w:rPr>
            </w:pPr>
            <w:r w:rsidRPr="0026792B">
              <w:rPr>
                <w:color w:val="C00000"/>
                <w:sz w:val="16"/>
                <w:szCs w:val="16"/>
              </w:rPr>
              <w:t>5.106.5.3.6</w:t>
            </w:r>
          </w:p>
        </w:tc>
        <w:tc>
          <w:tcPr>
            <w:tcW w:w="1513" w:type="dxa"/>
            <w:vAlign w:val="center"/>
          </w:tcPr>
          <w:p w14:paraId="7D259210" w14:textId="650A706A" w:rsidR="00815C66" w:rsidRPr="0026792B" w:rsidRDefault="00815C66" w:rsidP="00661053">
            <w:pPr>
              <w:jc w:val="left"/>
              <w:rPr>
                <w:color w:val="C00000"/>
                <w:sz w:val="16"/>
                <w:szCs w:val="16"/>
              </w:rPr>
            </w:pPr>
            <w:r w:rsidRPr="0026792B">
              <w:rPr>
                <w:color w:val="C00000"/>
                <w:sz w:val="16"/>
                <w:szCs w:val="16"/>
              </w:rPr>
              <w:t>EVCS Power Allocation Method.</w:t>
            </w:r>
          </w:p>
        </w:tc>
        <w:tc>
          <w:tcPr>
            <w:tcW w:w="6857" w:type="dxa"/>
            <w:vAlign w:val="center"/>
          </w:tcPr>
          <w:p w14:paraId="13C8BDF7" w14:textId="77777777" w:rsidR="00815C66" w:rsidRPr="0026792B" w:rsidRDefault="00815C66" w:rsidP="00D74228">
            <w:pPr>
              <w:autoSpaceDE w:val="0"/>
              <w:autoSpaceDN w:val="0"/>
              <w:adjustRightInd w:val="0"/>
              <w:jc w:val="left"/>
              <w:rPr>
                <w:color w:val="C00000"/>
                <w:sz w:val="16"/>
                <w:szCs w:val="16"/>
              </w:rPr>
            </w:pPr>
            <w:r w:rsidRPr="0026792B">
              <w:rPr>
                <w:color w:val="C00000"/>
                <w:sz w:val="16"/>
                <w:szCs w:val="16"/>
              </w:rPr>
              <w:t xml:space="preserve">The power allocation method may be used as an alternative to the requirements in Section 5.106.5.3.1, Section 5.106.5.3.2 and associated Table 5.106.5.3.1. Use Table 5.106.5.3.6 to determine the total power in kVA required based on the total number of actual parking spaces. </w:t>
            </w:r>
          </w:p>
          <w:p w14:paraId="1CA1A0DC" w14:textId="77777777" w:rsidR="00815C66" w:rsidRPr="0026792B" w:rsidRDefault="00815C66" w:rsidP="00D74228">
            <w:pPr>
              <w:autoSpaceDE w:val="0"/>
              <w:autoSpaceDN w:val="0"/>
              <w:adjustRightInd w:val="0"/>
              <w:jc w:val="left"/>
              <w:rPr>
                <w:color w:val="C00000"/>
                <w:sz w:val="16"/>
                <w:szCs w:val="16"/>
              </w:rPr>
            </w:pPr>
          </w:p>
          <w:p w14:paraId="3BA516D7" w14:textId="77777777" w:rsidR="00310616" w:rsidRPr="0026792B" w:rsidRDefault="00815C66" w:rsidP="00310616">
            <w:pPr>
              <w:autoSpaceDE w:val="0"/>
              <w:autoSpaceDN w:val="0"/>
              <w:adjustRightInd w:val="0"/>
              <w:jc w:val="left"/>
              <w:rPr>
                <w:color w:val="C00000"/>
                <w:sz w:val="16"/>
                <w:szCs w:val="16"/>
              </w:rPr>
            </w:pPr>
            <w:r w:rsidRPr="0026792B">
              <w:rPr>
                <w:color w:val="C00000"/>
                <w:sz w:val="16"/>
                <w:szCs w:val="16"/>
              </w:rPr>
              <w:t xml:space="preserve">Power allocation method shall include the following: </w:t>
            </w:r>
          </w:p>
          <w:p w14:paraId="79E860F2" w14:textId="77777777" w:rsidR="00310616" w:rsidRPr="0026792B" w:rsidRDefault="00815C66" w:rsidP="00310616">
            <w:pPr>
              <w:pStyle w:val="ListParagraph"/>
              <w:numPr>
                <w:ilvl w:val="0"/>
                <w:numId w:val="31"/>
              </w:numPr>
              <w:autoSpaceDE w:val="0"/>
              <w:autoSpaceDN w:val="0"/>
              <w:adjustRightInd w:val="0"/>
              <w:jc w:val="left"/>
              <w:rPr>
                <w:color w:val="C00000"/>
                <w:sz w:val="16"/>
                <w:szCs w:val="16"/>
              </w:rPr>
            </w:pPr>
            <w:r w:rsidRPr="0026792B">
              <w:rPr>
                <w:color w:val="C00000"/>
                <w:sz w:val="16"/>
                <w:szCs w:val="16"/>
              </w:rPr>
              <w:t xml:space="preserve">Use any kVA combination of EV capable spaces, low power Level 2, Level 2 or DCFC EVSEs. </w:t>
            </w:r>
          </w:p>
          <w:p w14:paraId="4666F960" w14:textId="40E059F8" w:rsidR="00815C66" w:rsidRPr="0026792B" w:rsidRDefault="00815C66" w:rsidP="00310616">
            <w:pPr>
              <w:pStyle w:val="ListParagraph"/>
              <w:numPr>
                <w:ilvl w:val="0"/>
                <w:numId w:val="31"/>
              </w:numPr>
              <w:autoSpaceDE w:val="0"/>
              <w:autoSpaceDN w:val="0"/>
              <w:adjustRightInd w:val="0"/>
              <w:jc w:val="left"/>
              <w:rPr>
                <w:color w:val="C00000"/>
                <w:sz w:val="16"/>
                <w:szCs w:val="16"/>
              </w:rPr>
            </w:pPr>
            <w:r w:rsidRPr="0026792B">
              <w:rPr>
                <w:color w:val="C00000"/>
                <w:sz w:val="16"/>
                <w:szCs w:val="16"/>
              </w:rPr>
              <w:t>At least one Level 2 EVSE shall be provided.</w:t>
            </w:r>
          </w:p>
          <w:p w14:paraId="537F31AE" w14:textId="77777777" w:rsidR="0042594E" w:rsidRPr="0026792B" w:rsidRDefault="0042594E" w:rsidP="0042594E">
            <w:pPr>
              <w:pStyle w:val="ListParagraph"/>
              <w:autoSpaceDE w:val="0"/>
              <w:autoSpaceDN w:val="0"/>
              <w:adjustRightInd w:val="0"/>
              <w:jc w:val="left"/>
              <w:rPr>
                <w:color w:val="C00000"/>
                <w:sz w:val="16"/>
                <w:szCs w:val="16"/>
              </w:rPr>
            </w:pPr>
          </w:p>
          <w:p w14:paraId="6DDF70B0" w14:textId="75541CAA" w:rsidR="00A40B56" w:rsidRPr="0026792B" w:rsidRDefault="00524E4D" w:rsidP="00524E4D">
            <w:pPr>
              <w:pStyle w:val="ListParagraph"/>
              <w:autoSpaceDE w:val="0"/>
              <w:autoSpaceDN w:val="0"/>
              <w:adjustRightInd w:val="0"/>
              <w:jc w:val="both"/>
              <w:rPr>
                <w:b/>
                <w:bCs/>
                <w:color w:val="C00000"/>
                <w:sz w:val="16"/>
                <w:szCs w:val="16"/>
              </w:rPr>
            </w:pPr>
            <w:r>
              <w:rPr>
                <w:b/>
                <w:bCs/>
                <w:color w:val="C00000"/>
                <w:sz w:val="16"/>
                <w:szCs w:val="16"/>
              </w:rPr>
              <w:t xml:space="preserve">                                       </w:t>
            </w:r>
            <w:r w:rsidR="0042594E" w:rsidRPr="0026792B">
              <w:rPr>
                <w:b/>
                <w:bCs/>
                <w:color w:val="C00000"/>
                <w:sz w:val="16"/>
                <w:szCs w:val="16"/>
              </w:rPr>
              <w:t>Table 5.106.5.3.6</w:t>
            </w:r>
          </w:p>
          <w:tbl>
            <w:tblPr>
              <w:tblW w:w="5580" w:type="dxa"/>
              <w:tblInd w:w="44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15" w:type="dxa"/>
                <w:left w:w="15" w:type="dxa"/>
                <w:bottom w:w="15" w:type="dxa"/>
                <w:right w:w="15" w:type="dxa"/>
              </w:tblCellMar>
              <w:tblLook w:val="04A0" w:firstRow="1" w:lastRow="0" w:firstColumn="1" w:lastColumn="0" w:noHBand="0" w:noVBand="1"/>
            </w:tblPr>
            <w:tblGrid>
              <w:gridCol w:w="1243"/>
              <w:gridCol w:w="1331"/>
              <w:gridCol w:w="3006"/>
            </w:tblGrid>
            <w:tr w:rsidR="0026792B" w:rsidRPr="0026792B" w14:paraId="118C77D4" w14:textId="64067F95" w:rsidTr="0026792B">
              <w:trPr>
                <w:trHeight w:val="237"/>
              </w:trPr>
              <w:tc>
                <w:tcPr>
                  <w:tcW w:w="1243" w:type="dxa"/>
                  <w:tcMar>
                    <w:top w:w="90" w:type="dxa"/>
                    <w:left w:w="120" w:type="dxa"/>
                    <w:bottom w:w="90" w:type="dxa"/>
                    <w:right w:w="120" w:type="dxa"/>
                  </w:tcMar>
                  <w:vAlign w:val="center"/>
                  <w:hideMark/>
                </w:tcPr>
                <w:p w14:paraId="6CFC3E37" w14:textId="4A44E63E" w:rsidR="0042594E" w:rsidRPr="00A40B56" w:rsidRDefault="0042594E" w:rsidP="0026792B">
                  <w:pPr>
                    <w:rPr>
                      <w:rFonts w:eastAsia="Times New Roman"/>
                      <w:b/>
                      <w:bCs/>
                      <w:color w:val="C00000"/>
                      <w:sz w:val="16"/>
                      <w:szCs w:val="16"/>
                    </w:rPr>
                  </w:pPr>
                  <w:r w:rsidRPr="00A40B56">
                    <w:rPr>
                      <w:rFonts w:eastAsia="Times New Roman"/>
                      <w:b/>
                      <w:bCs/>
                      <w:color w:val="C00000"/>
                      <w:sz w:val="16"/>
                      <w:szCs w:val="16"/>
                    </w:rPr>
                    <w:t>TOTAL NUMBER</w:t>
                  </w:r>
                  <w:r w:rsidRPr="00A40B56">
                    <w:rPr>
                      <w:rFonts w:eastAsia="Times New Roman"/>
                      <w:b/>
                      <w:bCs/>
                      <w:color w:val="C00000"/>
                      <w:sz w:val="16"/>
                      <w:szCs w:val="16"/>
                    </w:rPr>
                    <w:br/>
                    <w:t>OF ACTUAL</w:t>
                  </w:r>
                  <w:r w:rsidRPr="00A40B56">
                    <w:rPr>
                      <w:rFonts w:eastAsia="Times New Roman"/>
                      <w:b/>
                      <w:bCs/>
                      <w:color w:val="C00000"/>
                      <w:sz w:val="16"/>
                      <w:szCs w:val="16"/>
                    </w:rPr>
                    <w:br/>
                    <w:t>PARKING</w:t>
                  </w:r>
                  <w:r w:rsidRPr="00A40B56">
                    <w:rPr>
                      <w:rFonts w:eastAsia="Times New Roman"/>
                      <w:b/>
                      <w:bCs/>
                      <w:color w:val="C00000"/>
                      <w:sz w:val="16"/>
                      <w:szCs w:val="16"/>
                    </w:rPr>
                    <w:br/>
                    <w:t>SPACES</w:t>
                  </w:r>
                </w:p>
              </w:tc>
              <w:tc>
                <w:tcPr>
                  <w:tcW w:w="1331" w:type="dxa"/>
                  <w:tcMar>
                    <w:top w:w="90" w:type="dxa"/>
                    <w:left w:w="120" w:type="dxa"/>
                    <w:bottom w:w="90" w:type="dxa"/>
                    <w:right w:w="120" w:type="dxa"/>
                  </w:tcMar>
                  <w:vAlign w:val="center"/>
                  <w:hideMark/>
                </w:tcPr>
                <w:p w14:paraId="23EBB44D" w14:textId="77777777" w:rsidR="0042594E" w:rsidRPr="00A40B56" w:rsidRDefault="0042594E" w:rsidP="00A40B56">
                  <w:pPr>
                    <w:rPr>
                      <w:rFonts w:eastAsia="Times New Roman"/>
                      <w:b/>
                      <w:bCs/>
                      <w:color w:val="C00000"/>
                      <w:sz w:val="16"/>
                      <w:szCs w:val="16"/>
                    </w:rPr>
                  </w:pPr>
                  <w:r w:rsidRPr="00A40B56">
                    <w:rPr>
                      <w:rFonts w:eastAsia="Times New Roman"/>
                      <w:b/>
                      <w:bCs/>
                      <w:color w:val="C00000"/>
                      <w:sz w:val="16"/>
                      <w:szCs w:val="16"/>
                    </w:rPr>
                    <w:t>MINIMUM</w:t>
                  </w:r>
                  <w:r w:rsidRPr="00A40B56">
                    <w:rPr>
                      <w:rFonts w:eastAsia="Times New Roman"/>
                      <w:b/>
                      <w:bCs/>
                      <w:color w:val="C00000"/>
                      <w:sz w:val="16"/>
                      <w:szCs w:val="16"/>
                    </w:rPr>
                    <w:br/>
                    <w:t>TOTAL kVA @</w:t>
                  </w:r>
                  <w:r w:rsidRPr="00A40B56">
                    <w:rPr>
                      <w:rFonts w:eastAsia="Times New Roman"/>
                      <w:b/>
                      <w:bCs/>
                      <w:color w:val="C00000"/>
                      <w:sz w:val="16"/>
                      <w:szCs w:val="16"/>
                    </w:rPr>
                    <w:br/>
                    <w:t>6.6 kVA</w:t>
                  </w:r>
                </w:p>
              </w:tc>
              <w:tc>
                <w:tcPr>
                  <w:tcW w:w="3006" w:type="dxa"/>
                  <w:tcMar>
                    <w:top w:w="90" w:type="dxa"/>
                    <w:left w:w="120" w:type="dxa"/>
                    <w:bottom w:w="90" w:type="dxa"/>
                    <w:right w:w="120" w:type="dxa"/>
                  </w:tcMar>
                  <w:vAlign w:val="center"/>
                  <w:hideMark/>
                </w:tcPr>
                <w:p w14:paraId="2470AC3D" w14:textId="32179A4B" w:rsidR="0042594E" w:rsidRPr="00A40B56" w:rsidRDefault="0042594E" w:rsidP="00A40B56">
                  <w:pPr>
                    <w:jc w:val="left"/>
                    <w:rPr>
                      <w:rFonts w:eastAsia="Times New Roman"/>
                      <w:b/>
                      <w:bCs/>
                      <w:color w:val="C00000"/>
                      <w:sz w:val="16"/>
                      <w:szCs w:val="16"/>
                    </w:rPr>
                  </w:pPr>
                  <w:r w:rsidRPr="00A40B56">
                    <w:rPr>
                      <w:rFonts w:eastAsia="Times New Roman"/>
                      <w:b/>
                      <w:bCs/>
                      <w:color w:val="C00000"/>
                      <w:sz w:val="16"/>
                      <w:szCs w:val="16"/>
                    </w:rPr>
                    <w:t>TOTAL kVA REQUIRED IN ANY</w:t>
                  </w:r>
                  <w:r w:rsidRPr="00A40B56">
                    <w:rPr>
                      <w:rFonts w:eastAsia="Times New Roman"/>
                      <w:b/>
                      <w:bCs/>
                      <w:color w:val="C00000"/>
                      <w:sz w:val="16"/>
                      <w:szCs w:val="16"/>
                    </w:rPr>
                    <w:br/>
                    <w:t>COMBINATION OF </w:t>
                  </w:r>
                  <w:r w:rsidR="0026792B" w:rsidRPr="0026792B">
                    <w:rPr>
                      <w:rFonts w:eastAsia="Times New Roman"/>
                      <w:b/>
                      <w:bCs/>
                      <w:color w:val="C00000"/>
                      <w:sz w:val="16"/>
                      <w:szCs w:val="16"/>
                    </w:rPr>
                    <w:t>EV</w:t>
                  </w:r>
                  <w:r w:rsidRPr="00A40B56">
                    <w:rPr>
                      <w:rFonts w:eastAsia="Times New Roman"/>
                      <w:b/>
                      <w:bCs/>
                      <w:color w:val="C00000"/>
                      <w:sz w:val="16"/>
                      <w:szCs w:val="16"/>
                    </w:rPr>
                    <w:t> CAPABLE,</w:t>
                  </w:r>
                  <w:r w:rsidRPr="00A40B56">
                    <w:rPr>
                      <w:rFonts w:eastAsia="Times New Roman"/>
                      <w:b/>
                      <w:bCs/>
                      <w:color w:val="C00000"/>
                      <w:sz w:val="16"/>
                      <w:szCs w:val="16"/>
                      <w:vertAlign w:val="superscript"/>
                    </w:rPr>
                    <w:t>3,4</w:t>
                  </w:r>
                  <w:r w:rsidRPr="00A40B56">
                    <w:rPr>
                      <w:rFonts w:eastAsia="Times New Roman"/>
                      <w:b/>
                      <w:bCs/>
                      <w:color w:val="C00000"/>
                      <w:sz w:val="16"/>
                      <w:szCs w:val="16"/>
                    </w:rPr>
                    <w:br/>
                    <w:t>LOW POWER LEVEL 2, LEVEL 2, </w:t>
                  </w:r>
                  <w:r w:rsidRPr="00A40B56">
                    <w:rPr>
                      <w:rFonts w:eastAsia="Times New Roman"/>
                      <w:b/>
                      <w:bCs/>
                      <w:color w:val="C00000"/>
                      <w:sz w:val="16"/>
                      <w:szCs w:val="16"/>
                      <w:vertAlign w:val="superscript"/>
                    </w:rPr>
                    <w:t>1, 2</w:t>
                  </w:r>
                  <w:r w:rsidRPr="00A40B56">
                    <w:rPr>
                      <w:rFonts w:eastAsia="Times New Roman"/>
                      <w:b/>
                      <w:bCs/>
                      <w:color w:val="C00000"/>
                      <w:sz w:val="16"/>
                      <w:szCs w:val="16"/>
                    </w:rPr>
                    <w:br/>
                    <w:t>OR DCFC</w:t>
                  </w:r>
                </w:p>
              </w:tc>
            </w:tr>
            <w:tr w:rsidR="0026792B" w:rsidRPr="0026792B" w14:paraId="78E182FE" w14:textId="4ABF8F80" w:rsidTr="0026792B">
              <w:trPr>
                <w:trHeight w:val="237"/>
              </w:trPr>
              <w:tc>
                <w:tcPr>
                  <w:tcW w:w="1243" w:type="dxa"/>
                  <w:tcMar>
                    <w:top w:w="90" w:type="dxa"/>
                    <w:left w:w="120" w:type="dxa"/>
                    <w:bottom w:w="90" w:type="dxa"/>
                    <w:right w:w="120" w:type="dxa"/>
                  </w:tcMar>
                  <w:vAlign w:val="center"/>
                  <w:hideMark/>
                </w:tcPr>
                <w:p w14:paraId="54DDC76C"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0—9</w:t>
                  </w:r>
                </w:p>
              </w:tc>
              <w:tc>
                <w:tcPr>
                  <w:tcW w:w="1331" w:type="dxa"/>
                  <w:tcMar>
                    <w:top w:w="90" w:type="dxa"/>
                    <w:left w:w="120" w:type="dxa"/>
                    <w:bottom w:w="90" w:type="dxa"/>
                    <w:right w:w="120" w:type="dxa"/>
                  </w:tcMar>
                  <w:vAlign w:val="center"/>
                  <w:hideMark/>
                </w:tcPr>
                <w:p w14:paraId="5B38580B"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0</w:t>
                  </w:r>
                </w:p>
              </w:tc>
              <w:tc>
                <w:tcPr>
                  <w:tcW w:w="3006" w:type="dxa"/>
                  <w:tcMar>
                    <w:top w:w="90" w:type="dxa"/>
                    <w:left w:w="120" w:type="dxa"/>
                    <w:bottom w:w="90" w:type="dxa"/>
                    <w:right w:w="120" w:type="dxa"/>
                  </w:tcMar>
                  <w:vAlign w:val="center"/>
                  <w:hideMark/>
                </w:tcPr>
                <w:p w14:paraId="1B9687B9"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0</w:t>
                  </w:r>
                </w:p>
              </w:tc>
            </w:tr>
            <w:tr w:rsidR="0026792B" w:rsidRPr="0026792B" w14:paraId="1416C020" w14:textId="047F8EF0" w:rsidTr="0026792B">
              <w:trPr>
                <w:trHeight w:val="237"/>
              </w:trPr>
              <w:tc>
                <w:tcPr>
                  <w:tcW w:w="1243" w:type="dxa"/>
                  <w:tcMar>
                    <w:top w:w="90" w:type="dxa"/>
                    <w:left w:w="120" w:type="dxa"/>
                    <w:bottom w:w="90" w:type="dxa"/>
                    <w:right w:w="120" w:type="dxa"/>
                  </w:tcMar>
                  <w:vAlign w:val="center"/>
                  <w:hideMark/>
                </w:tcPr>
                <w:p w14:paraId="7E6B52B7"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10—25</w:t>
                  </w:r>
                </w:p>
              </w:tc>
              <w:tc>
                <w:tcPr>
                  <w:tcW w:w="1331" w:type="dxa"/>
                  <w:tcMar>
                    <w:top w:w="90" w:type="dxa"/>
                    <w:left w:w="120" w:type="dxa"/>
                    <w:bottom w:w="90" w:type="dxa"/>
                    <w:right w:w="120" w:type="dxa"/>
                  </w:tcMar>
                  <w:vAlign w:val="center"/>
                  <w:hideMark/>
                </w:tcPr>
                <w:p w14:paraId="76512DD7"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26.4</w:t>
                  </w:r>
                </w:p>
              </w:tc>
              <w:tc>
                <w:tcPr>
                  <w:tcW w:w="3006" w:type="dxa"/>
                  <w:tcMar>
                    <w:top w:w="90" w:type="dxa"/>
                    <w:left w:w="120" w:type="dxa"/>
                    <w:bottom w:w="90" w:type="dxa"/>
                    <w:right w:w="120" w:type="dxa"/>
                  </w:tcMar>
                  <w:vAlign w:val="center"/>
                  <w:hideMark/>
                </w:tcPr>
                <w:p w14:paraId="23587895"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26.4</w:t>
                  </w:r>
                </w:p>
              </w:tc>
            </w:tr>
            <w:tr w:rsidR="0026792B" w:rsidRPr="0026792B" w14:paraId="26911763" w14:textId="5A37D500" w:rsidTr="0026792B">
              <w:trPr>
                <w:trHeight w:val="237"/>
              </w:trPr>
              <w:tc>
                <w:tcPr>
                  <w:tcW w:w="1243" w:type="dxa"/>
                  <w:tcMar>
                    <w:top w:w="90" w:type="dxa"/>
                    <w:left w:w="120" w:type="dxa"/>
                    <w:bottom w:w="90" w:type="dxa"/>
                    <w:right w:w="120" w:type="dxa"/>
                  </w:tcMar>
                  <w:vAlign w:val="center"/>
                  <w:hideMark/>
                </w:tcPr>
                <w:p w14:paraId="47D556DA"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26—50</w:t>
                  </w:r>
                </w:p>
              </w:tc>
              <w:tc>
                <w:tcPr>
                  <w:tcW w:w="1331" w:type="dxa"/>
                  <w:tcMar>
                    <w:top w:w="90" w:type="dxa"/>
                    <w:left w:w="120" w:type="dxa"/>
                    <w:bottom w:w="90" w:type="dxa"/>
                    <w:right w:w="120" w:type="dxa"/>
                  </w:tcMar>
                  <w:vAlign w:val="center"/>
                  <w:hideMark/>
                </w:tcPr>
                <w:p w14:paraId="5E71D11F"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52.8</w:t>
                  </w:r>
                </w:p>
              </w:tc>
              <w:tc>
                <w:tcPr>
                  <w:tcW w:w="3006" w:type="dxa"/>
                  <w:tcMar>
                    <w:top w:w="90" w:type="dxa"/>
                    <w:left w:w="120" w:type="dxa"/>
                    <w:bottom w:w="90" w:type="dxa"/>
                    <w:right w:w="120" w:type="dxa"/>
                  </w:tcMar>
                  <w:vAlign w:val="center"/>
                  <w:hideMark/>
                </w:tcPr>
                <w:p w14:paraId="4F7069A1"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52.8</w:t>
                  </w:r>
                </w:p>
              </w:tc>
            </w:tr>
            <w:tr w:rsidR="0026792B" w:rsidRPr="0026792B" w14:paraId="3650812A" w14:textId="4FC91FEA" w:rsidTr="0026792B">
              <w:trPr>
                <w:trHeight w:val="237"/>
              </w:trPr>
              <w:tc>
                <w:tcPr>
                  <w:tcW w:w="1243" w:type="dxa"/>
                  <w:tcMar>
                    <w:top w:w="90" w:type="dxa"/>
                    <w:left w:w="120" w:type="dxa"/>
                    <w:bottom w:w="90" w:type="dxa"/>
                    <w:right w:w="120" w:type="dxa"/>
                  </w:tcMar>
                  <w:vAlign w:val="center"/>
                  <w:hideMark/>
                </w:tcPr>
                <w:p w14:paraId="273AF8E6"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51—75</w:t>
                  </w:r>
                </w:p>
              </w:tc>
              <w:tc>
                <w:tcPr>
                  <w:tcW w:w="1331" w:type="dxa"/>
                  <w:tcMar>
                    <w:top w:w="90" w:type="dxa"/>
                    <w:left w:w="120" w:type="dxa"/>
                    <w:bottom w:w="90" w:type="dxa"/>
                    <w:right w:w="120" w:type="dxa"/>
                  </w:tcMar>
                  <w:vAlign w:val="center"/>
                  <w:hideMark/>
                </w:tcPr>
                <w:p w14:paraId="1C6B516B"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85.8</w:t>
                  </w:r>
                </w:p>
              </w:tc>
              <w:tc>
                <w:tcPr>
                  <w:tcW w:w="3006" w:type="dxa"/>
                  <w:tcMar>
                    <w:top w:w="90" w:type="dxa"/>
                    <w:left w:w="120" w:type="dxa"/>
                    <w:bottom w:w="90" w:type="dxa"/>
                    <w:right w:w="120" w:type="dxa"/>
                  </w:tcMar>
                  <w:vAlign w:val="center"/>
                  <w:hideMark/>
                </w:tcPr>
                <w:p w14:paraId="5C1F42BF"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85.8</w:t>
                  </w:r>
                </w:p>
              </w:tc>
            </w:tr>
            <w:tr w:rsidR="0026792B" w:rsidRPr="0026792B" w14:paraId="1B7B31AF" w14:textId="5C90534F" w:rsidTr="0026792B">
              <w:trPr>
                <w:trHeight w:val="237"/>
              </w:trPr>
              <w:tc>
                <w:tcPr>
                  <w:tcW w:w="1243" w:type="dxa"/>
                  <w:tcMar>
                    <w:top w:w="90" w:type="dxa"/>
                    <w:left w:w="120" w:type="dxa"/>
                    <w:bottom w:w="90" w:type="dxa"/>
                    <w:right w:w="120" w:type="dxa"/>
                  </w:tcMar>
                  <w:vAlign w:val="center"/>
                  <w:hideMark/>
                </w:tcPr>
                <w:p w14:paraId="4977F1B0"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76—100</w:t>
                  </w:r>
                </w:p>
              </w:tc>
              <w:tc>
                <w:tcPr>
                  <w:tcW w:w="1331" w:type="dxa"/>
                  <w:tcMar>
                    <w:top w:w="90" w:type="dxa"/>
                    <w:left w:w="120" w:type="dxa"/>
                    <w:bottom w:w="90" w:type="dxa"/>
                    <w:right w:w="120" w:type="dxa"/>
                  </w:tcMar>
                  <w:vAlign w:val="center"/>
                  <w:hideMark/>
                </w:tcPr>
                <w:p w14:paraId="197FC714"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112.2</w:t>
                  </w:r>
                </w:p>
              </w:tc>
              <w:tc>
                <w:tcPr>
                  <w:tcW w:w="3006" w:type="dxa"/>
                  <w:tcMar>
                    <w:top w:w="90" w:type="dxa"/>
                    <w:left w:w="120" w:type="dxa"/>
                    <w:bottom w:w="90" w:type="dxa"/>
                    <w:right w:w="120" w:type="dxa"/>
                  </w:tcMar>
                  <w:vAlign w:val="center"/>
                  <w:hideMark/>
                </w:tcPr>
                <w:p w14:paraId="56051172"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112.2</w:t>
                  </w:r>
                </w:p>
              </w:tc>
            </w:tr>
            <w:tr w:rsidR="0026792B" w:rsidRPr="0026792B" w14:paraId="4085224C" w14:textId="4818F50B" w:rsidTr="0026792B">
              <w:trPr>
                <w:trHeight w:val="237"/>
              </w:trPr>
              <w:tc>
                <w:tcPr>
                  <w:tcW w:w="1243" w:type="dxa"/>
                  <w:tcMar>
                    <w:top w:w="90" w:type="dxa"/>
                    <w:left w:w="120" w:type="dxa"/>
                    <w:bottom w:w="90" w:type="dxa"/>
                    <w:right w:w="120" w:type="dxa"/>
                  </w:tcMar>
                  <w:vAlign w:val="center"/>
                  <w:hideMark/>
                </w:tcPr>
                <w:p w14:paraId="602DD64C"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101—150</w:t>
                  </w:r>
                </w:p>
              </w:tc>
              <w:tc>
                <w:tcPr>
                  <w:tcW w:w="1331" w:type="dxa"/>
                  <w:tcMar>
                    <w:top w:w="90" w:type="dxa"/>
                    <w:left w:w="120" w:type="dxa"/>
                    <w:bottom w:w="90" w:type="dxa"/>
                    <w:right w:w="120" w:type="dxa"/>
                  </w:tcMar>
                  <w:vAlign w:val="center"/>
                  <w:hideMark/>
                </w:tcPr>
                <w:p w14:paraId="598305A3"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165</w:t>
                  </w:r>
                </w:p>
              </w:tc>
              <w:tc>
                <w:tcPr>
                  <w:tcW w:w="3006" w:type="dxa"/>
                  <w:tcMar>
                    <w:top w:w="90" w:type="dxa"/>
                    <w:left w:w="120" w:type="dxa"/>
                    <w:bottom w:w="90" w:type="dxa"/>
                    <w:right w:w="120" w:type="dxa"/>
                  </w:tcMar>
                  <w:vAlign w:val="center"/>
                  <w:hideMark/>
                </w:tcPr>
                <w:p w14:paraId="127C2ADD"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165</w:t>
                  </w:r>
                </w:p>
              </w:tc>
            </w:tr>
            <w:tr w:rsidR="0026792B" w:rsidRPr="0026792B" w14:paraId="7FB01B7B" w14:textId="6796BC80" w:rsidTr="0026792B">
              <w:trPr>
                <w:trHeight w:val="237"/>
              </w:trPr>
              <w:tc>
                <w:tcPr>
                  <w:tcW w:w="1243" w:type="dxa"/>
                  <w:tcMar>
                    <w:top w:w="90" w:type="dxa"/>
                    <w:left w:w="120" w:type="dxa"/>
                    <w:bottom w:w="90" w:type="dxa"/>
                    <w:right w:w="120" w:type="dxa"/>
                  </w:tcMar>
                  <w:vAlign w:val="center"/>
                  <w:hideMark/>
                </w:tcPr>
                <w:p w14:paraId="4E81986C"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151—200</w:t>
                  </w:r>
                </w:p>
              </w:tc>
              <w:tc>
                <w:tcPr>
                  <w:tcW w:w="1331" w:type="dxa"/>
                  <w:tcMar>
                    <w:top w:w="90" w:type="dxa"/>
                    <w:left w:w="120" w:type="dxa"/>
                    <w:bottom w:w="90" w:type="dxa"/>
                    <w:right w:w="120" w:type="dxa"/>
                  </w:tcMar>
                  <w:vAlign w:val="center"/>
                  <w:hideMark/>
                </w:tcPr>
                <w:p w14:paraId="5CC146C4"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231</w:t>
                  </w:r>
                </w:p>
              </w:tc>
              <w:tc>
                <w:tcPr>
                  <w:tcW w:w="3006" w:type="dxa"/>
                  <w:tcMar>
                    <w:top w:w="90" w:type="dxa"/>
                    <w:left w:w="120" w:type="dxa"/>
                    <w:bottom w:w="90" w:type="dxa"/>
                    <w:right w:w="120" w:type="dxa"/>
                  </w:tcMar>
                  <w:vAlign w:val="center"/>
                  <w:hideMark/>
                </w:tcPr>
                <w:p w14:paraId="7DC4BDBE"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231</w:t>
                  </w:r>
                </w:p>
              </w:tc>
            </w:tr>
            <w:tr w:rsidR="0026792B" w:rsidRPr="0026792B" w14:paraId="2E2C98EF" w14:textId="1DD533E9" w:rsidTr="0026792B">
              <w:trPr>
                <w:trHeight w:val="237"/>
              </w:trPr>
              <w:tc>
                <w:tcPr>
                  <w:tcW w:w="1243" w:type="dxa"/>
                  <w:tcMar>
                    <w:top w:w="90" w:type="dxa"/>
                    <w:left w:w="120" w:type="dxa"/>
                    <w:bottom w:w="90" w:type="dxa"/>
                    <w:right w:w="120" w:type="dxa"/>
                  </w:tcMar>
                  <w:vAlign w:val="center"/>
                  <w:hideMark/>
                </w:tcPr>
                <w:p w14:paraId="221B2875"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lastRenderedPageBreak/>
                    <w:t>201 and over</w:t>
                  </w:r>
                </w:p>
              </w:tc>
              <w:tc>
                <w:tcPr>
                  <w:tcW w:w="1331" w:type="dxa"/>
                  <w:tcMar>
                    <w:top w:w="90" w:type="dxa"/>
                    <w:left w:w="120" w:type="dxa"/>
                    <w:bottom w:w="90" w:type="dxa"/>
                    <w:right w:w="120" w:type="dxa"/>
                  </w:tcMar>
                  <w:vAlign w:val="center"/>
                  <w:hideMark/>
                </w:tcPr>
                <w:p w14:paraId="06EBE434"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20 percent of</w:t>
                  </w:r>
                  <w:r w:rsidRPr="00A40B56">
                    <w:rPr>
                      <w:rFonts w:eastAsia="Times New Roman"/>
                      <w:color w:val="C00000"/>
                      <w:sz w:val="16"/>
                      <w:szCs w:val="16"/>
                    </w:rPr>
                    <w:br/>
                    <w:t>actual parking</w:t>
                  </w:r>
                  <w:r w:rsidRPr="00A40B56">
                    <w:rPr>
                      <w:rFonts w:eastAsia="Times New Roman"/>
                      <w:color w:val="C00000"/>
                      <w:sz w:val="16"/>
                      <w:szCs w:val="16"/>
                    </w:rPr>
                    <w:br/>
                    <w:t>spaces × 6.6</w:t>
                  </w:r>
                </w:p>
              </w:tc>
              <w:tc>
                <w:tcPr>
                  <w:tcW w:w="3006" w:type="dxa"/>
                  <w:tcMar>
                    <w:top w:w="90" w:type="dxa"/>
                    <w:left w:w="120" w:type="dxa"/>
                    <w:bottom w:w="90" w:type="dxa"/>
                    <w:right w:w="120" w:type="dxa"/>
                  </w:tcMar>
                  <w:vAlign w:val="center"/>
                  <w:hideMark/>
                </w:tcPr>
                <w:p w14:paraId="229E4E3F" w14:textId="77777777" w:rsidR="0042594E" w:rsidRPr="00A40B56" w:rsidRDefault="0042594E" w:rsidP="00A40B56">
                  <w:pPr>
                    <w:rPr>
                      <w:rFonts w:eastAsia="Times New Roman"/>
                      <w:color w:val="C00000"/>
                      <w:sz w:val="16"/>
                      <w:szCs w:val="16"/>
                    </w:rPr>
                  </w:pPr>
                  <w:r w:rsidRPr="00A40B56">
                    <w:rPr>
                      <w:rFonts w:eastAsia="Times New Roman"/>
                      <w:color w:val="C00000"/>
                      <w:sz w:val="16"/>
                      <w:szCs w:val="16"/>
                    </w:rPr>
                    <w:t>Total required kVA = P × .20 × 6.6</w:t>
                  </w:r>
                  <w:r w:rsidRPr="00A40B56">
                    <w:rPr>
                      <w:rFonts w:eastAsia="Times New Roman"/>
                      <w:color w:val="C00000"/>
                      <w:sz w:val="16"/>
                      <w:szCs w:val="16"/>
                    </w:rPr>
                    <w:br/>
                    <w:t>Where P = Parking spaces in facility</w:t>
                  </w:r>
                </w:p>
              </w:tc>
            </w:tr>
            <w:tr w:rsidR="0026792B" w:rsidRPr="0026792B" w14:paraId="48A85362" w14:textId="6E33F88B" w:rsidTr="0026792B">
              <w:trPr>
                <w:trHeight w:val="1150"/>
              </w:trPr>
              <w:tc>
                <w:tcPr>
                  <w:tcW w:w="5580" w:type="dxa"/>
                  <w:gridSpan w:val="3"/>
                  <w:tcMar>
                    <w:top w:w="90" w:type="dxa"/>
                    <w:left w:w="120" w:type="dxa"/>
                    <w:bottom w:w="90" w:type="dxa"/>
                    <w:right w:w="120" w:type="dxa"/>
                  </w:tcMar>
                  <w:vAlign w:val="center"/>
                </w:tcPr>
                <w:p w14:paraId="04B9D3D3" w14:textId="3A0D606D" w:rsidR="0042594E" w:rsidRPr="0042594E" w:rsidRDefault="0042594E" w:rsidP="0042594E">
                  <w:pPr>
                    <w:numPr>
                      <w:ilvl w:val="0"/>
                      <w:numId w:val="39"/>
                    </w:numPr>
                    <w:jc w:val="left"/>
                    <w:rPr>
                      <w:rFonts w:eastAsia="Times New Roman"/>
                      <w:color w:val="C00000"/>
                      <w:sz w:val="16"/>
                      <w:szCs w:val="16"/>
                    </w:rPr>
                  </w:pPr>
                  <w:r w:rsidRPr="0042594E">
                    <w:rPr>
                      <w:rFonts w:eastAsia="Times New Roman"/>
                      <w:color w:val="C00000"/>
                      <w:sz w:val="16"/>
                      <w:szCs w:val="16"/>
                    </w:rPr>
                    <w:t>Level 2 EVSE @ 6.6 kVA minimum.</w:t>
                  </w:r>
                </w:p>
                <w:p w14:paraId="67FFEF16" w14:textId="5FA19B62" w:rsidR="0042594E" w:rsidRPr="0042594E" w:rsidRDefault="0042594E" w:rsidP="0042594E">
                  <w:pPr>
                    <w:numPr>
                      <w:ilvl w:val="0"/>
                      <w:numId w:val="39"/>
                    </w:numPr>
                    <w:jc w:val="left"/>
                    <w:rPr>
                      <w:rFonts w:eastAsia="Times New Roman"/>
                      <w:color w:val="C00000"/>
                      <w:sz w:val="16"/>
                      <w:szCs w:val="16"/>
                    </w:rPr>
                  </w:pPr>
                  <w:r w:rsidRPr="0042594E">
                    <w:rPr>
                      <w:rFonts w:eastAsia="Times New Roman"/>
                      <w:color w:val="C00000"/>
                      <w:sz w:val="16"/>
                      <w:szCs w:val="16"/>
                    </w:rPr>
                    <w:t>At least one Level 2 EVSE shall be provided.</w:t>
                  </w:r>
                </w:p>
                <w:p w14:paraId="608409FD" w14:textId="151994FA" w:rsidR="0042594E" w:rsidRPr="0042594E" w:rsidRDefault="0042594E" w:rsidP="0042594E">
                  <w:pPr>
                    <w:numPr>
                      <w:ilvl w:val="0"/>
                      <w:numId w:val="39"/>
                    </w:numPr>
                    <w:jc w:val="left"/>
                    <w:rPr>
                      <w:rFonts w:eastAsia="Times New Roman"/>
                      <w:color w:val="C00000"/>
                      <w:sz w:val="16"/>
                      <w:szCs w:val="16"/>
                    </w:rPr>
                  </w:pPr>
                  <w:r w:rsidRPr="0042594E">
                    <w:rPr>
                      <w:rFonts w:eastAsia="Times New Roman"/>
                      <w:color w:val="C00000"/>
                      <w:sz w:val="16"/>
                      <w:szCs w:val="16"/>
                    </w:rPr>
                    <w:t>Maximum allowed kVA to be utilized for EV capable spaces is 75 percent.</w:t>
                  </w:r>
                </w:p>
                <w:p w14:paraId="36ADE7F4" w14:textId="43E51065" w:rsidR="0042594E" w:rsidRPr="0026792B" w:rsidRDefault="0042594E" w:rsidP="0042594E">
                  <w:pPr>
                    <w:numPr>
                      <w:ilvl w:val="0"/>
                      <w:numId w:val="39"/>
                    </w:numPr>
                    <w:jc w:val="left"/>
                    <w:rPr>
                      <w:rFonts w:eastAsia="Times New Roman"/>
                      <w:color w:val="C00000"/>
                      <w:sz w:val="16"/>
                      <w:szCs w:val="16"/>
                    </w:rPr>
                  </w:pPr>
                  <w:r w:rsidRPr="0042594E">
                    <w:rPr>
                      <w:rFonts w:eastAsia="Times New Roman"/>
                      <w:color w:val="C00000"/>
                      <w:sz w:val="16"/>
                      <w:szCs w:val="16"/>
                    </w:rPr>
                    <w:t>If EV capable spaces are utilized, they shall meet the requirements of Section 5.106.5.3.1 EV capable spaces.</w:t>
                  </w:r>
                </w:p>
              </w:tc>
            </w:tr>
          </w:tbl>
          <w:p w14:paraId="256167ED" w14:textId="322C4C33" w:rsidR="00815C66" w:rsidRPr="0026792B" w:rsidRDefault="00815C66" w:rsidP="0026792B">
            <w:pPr>
              <w:autoSpaceDE w:val="0"/>
              <w:autoSpaceDN w:val="0"/>
              <w:adjustRightInd w:val="0"/>
              <w:jc w:val="left"/>
              <w:rPr>
                <w:color w:val="C00000"/>
                <w:sz w:val="16"/>
                <w:szCs w:val="16"/>
              </w:rPr>
            </w:pPr>
          </w:p>
        </w:tc>
        <w:tc>
          <w:tcPr>
            <w:tcW w:w="990" w:type="dxa"/>
            <w:vAlign w:val="center"/>
          </w:tcPr>
          <w:p w14:paraId="24DCA92B" w14:textId="77777777" w:rsidR="00815C66" w:rsidRPr="0026792B" w:rsidRDefault="00815C66" w:rsidP="00184AAB">
            <w:pPr>
              <w:rPr>
                <w:color w:val="C00000"/>
              </w:rPr>
            </w:pPr>
          </w:p>
        </w:tc>
      </w:tr>
      <w:tr w:rsidR="00B11E03" w:rsidRPr="00B11E03" w14:paraId="5270BA63" w14:textId="77777777" w:rsidTr="00524E4D">
        <w:tc>
          <w:tcPr>
            <w:tcW w:w="1170" w:type="dxa"/>
            <w:vAlign w:val="center"/>
          </w:tcPr>
          <w:p w14:paraId="52BAF1AD" w14:textId="361CFB97" w:rsidR="00310616" w:rsidRPr="00B11E03" w:rsidRDefault="00310616" w:rsidP="00DE3664">
            <w:pPr>
              <w:rPr>
                <w:color w:val="C00000"/>
                <w:sz w:val="16"/>
                <w:szCs w:val="16"/>
              </w:rPr>
            </w:pPr>
            <w:r w:rsidRPr="00B11E03">
              <w:rPr>
                <w:color w:val="C00000"/>
                <w:sz w:val="16"/>
                <w:szCs w:val="16"/>
              </w:rPr>
              <w:t>5.106.5.4</w:t>
            </w:r>
          </w:p>
        </w:tc>
        <w:tc>
          <w:tcPr>
            <w:tcW w:w="1513" w:type="dxa"/>
            <w:vAlign w:val="center"/>
          </w:tcPr>
          <w:p w14:paraId="68D65256" w14:textId="600135B4" w:rsidR="00310616" w:rsidRPr="00B11E03" w:rsidRDefault="00310616" w:rsidP="00661053">
            <w:pPr>
              <w:jc w:val="left"/>
              <w:rPr>
                <w:color w:val="C00000"/>
                <w:sz w:val="16"/>
                <w:szCs w:val="16"/>
              </w:rPr>
            </w:pPr>
            <w:r w:rsidRPr="00B11E03">
              <w:rPr>
                <w:color w:val="C00000"/>
                <w:sz w:val="16"/>
                <w:szCs w:val="16"/>
              </w:rPr>
              <w:t>Additions Or Alterations To Existing Buildings Or Parking Facilities</w:t>
            </w:r>
            <w:r w:rsidR="0011166F">
              <w:rPr>
                <w:color w:val="C00000"/>
                <w:sz w:val="16"/>
                <w:szCs w:val="16"/>
              </w:rPr>
              <w:t xml:space="preserve"> [A]</w:t>
            </w:r>
          </w:p>
        </w:tc>
        <w:tc>
          <w:tcPr>
            <w:tcW w:w="6857" w:type="dxa"/>
            <w:vAlign w:val="center"/>
          </w:tcPr>
          <w:p w14:paraId="211515C0" w14:textId="77777777" w:rsidR="00487CC6" w:rsidRDefault="00487CC6" w:rsidP="00D74228">
            <w:pPr>
              <w:autoSpaceDE w:val="0"/>
              <w:autoSpaceDN w:val="0"/>
              <w:adjustRightInd w:val="0"/>
              <w:jc w:val="left"/>
              <w:rPr>
                <w:color w:val="C00000"/>
                <w:sz w:val="16"/>
                <w:szCs w:val="16"/>
              </w:rPr>
            </w:pPr>
            <w:r w:rsidRPr="00487CC6">
              <w:rPr>
                <w:b/>
                <w:bCs/>
                <w:color w:val="C00000"/>
                <w:sz w:val="16"/>
                <w:szCs w:val="16"/>
              </w:rPr>
              <w:t>5.106.5.4 Additions Or Alterations To Existing Buildings Or Parking Facilities</w:t>
            </w:r>
            <w:r w:rsidR="00310616" w:rsidRPr="00B11E03">
              <w:rPr>
                <w:b/>
                <w:bCs/>
                <w:color w:val="C00000"/>
                <w:sz w:val="16"/>
                <w:szCs w:val="16"/>
              </w:rPr>
              <w:t>[A]</w:t>
            </w:r>
            <w:r>
              <w:rPr>
                <w:color w:val="C00000"/>
                <w:sz w:val="16"/>
                <w:szCs w:val="16"/>
              </w:rPr>
              <w:t>.</w:t>
            </w:r>
          </w:p>
          <w:p w14:paraId="4678A679" w14:textId="4307E626" w:rsidR="00310616" w:rsidRPr="00B11E03" w:rsidRDefault="00310616" w:rsidP="00D74228">
            <w:pPr>
              <w:autoSpaceDE w:val="0"/>
              <w:autoSpaceDN w:val="0"/>
              <w:adjustRightInd w:val="0"/>
              <w:jc w:val="left"/>
              <w:rPr>
                <w:color w:val="C00000"/>
                <w:sz w:val="16"/>
                <w:szCs w:val="16"/>
              </w:rPr>
            </w:pPr>
            <w:r w:rsidRPr="00B11E03">
              <w:rPr>
                <w:color w:val="C00000"/>
                <w:sz w:val="16"/>
                <w:szCs w:val="16"/>
              </w:rPr>
              <w:t>Existing buildings or parking facilities being modified by one of the following shall comply with Section 5.106.5.4.1 or 5.106.5.4.2. When EVSE is installed, accessible EVCS shall be provided in accordance with the California Building Code, Chapter 11B, Section 11B-228.3.</w:t>
            </w:r>
          </w:p>
          <w:p w14:paraId="4DFCFF8B" w14:textId="77777777" w:rsidR="00310616" w:rsidRPr="00B11E03" w:rsidRDefault="00310616" w:rsidP="00D74228">
            <w:pPr>
              <w:autoSpaceDE w:val="0"/>
              <w:autoSpaceDN w:val="0"/>
              <w:adjustRightInd w:val="0"/>
              <w:jc w:val="left"/>
              <w:rPr>
                <w:color w:val="C00000"/>
                <w:sz w:val="16"/>
                <w:szCs w:val="16"/>
              </w:rPr>
            </w:pPr>
          </w:p>
          <w:p w14:paraId="5F184E2A" w14:textId="60291D7F" w:rsidR="00310616" w:rsidRPr="00B11E03" w:rsidRDefault="00310616" w:rsidP="00310616">
            <w:pPr>
              <w:pStyle w:val="ListParagraph"/>
              <w:numPr>
                <w:ilvl w:val="0"/>
                <w:numId w:val="32"/>
              </w:numPr>
              <w:autoSpaceDE w:val="0"/>
              <w:autoSpaceDN w:val="0"/>
              <w:adjustRightInd w:val="0"/>
              <w:jc w:val="left"/>
              <w:rPr>
                <w:color w:val="C00000"/>
                <w:sz w:val="16"/>
                <w:szCs w:val="16"/>
              </w:rPr>
            </w:pPr>
            <w:r w:rsidRPr="00B11E03">
              <w:rPr>
                <w:color w:val="C00000"/>
                <w:sz w:val="16"/>
                <w:szCs w:val="16"/>
              </w:rPr>
              <w:t xml:space="preserve">When the scope of construction work includes an increase in power supply to an electric service panel as part of a parking facility addition or alteration. </w:t>
            </w:r>
          </w:p>
          <w:p w14:paraId="1CC5A107" w14:textId="30703863" w:rsidR="00310616" w:rsidRPr="00B11E03" w:rsidRDefault="00310616" w:rsidP="00310616">
            <w:pPr>
              <w:pStyle w:val="ListParagraph"/>
              <w:numPr>
                <w:ilvl w:val="0"/>
                <w:numId w:val="32"/>
              </w:numPr>
              <w:autoSpaceDE w:val="0"/>
              <w:autoSpaceDN w:val="0"/>
              <w:adjustRightInd w:val="0"/>
              <w:jc w:val="left"/>
              <w:rPr>
                <w:color w:val="C00000"/>
                <w:sz w:val="16"/>
                <w:szCs w:val="16"/>
              </w:rPr>
            </w:pPr>
            <w:r w:rsidRPr="00B11E03">
              <w:rPr>
                <w:color w:val="C00000"/>
                <w:sz w:val="16"/>
                <w:szCs w:val="16"/>
              </w:rPr>
              <w:t xml:space="preserve">When a new photovoltaic system is installed covering existing parking spaces. </w:t>
            </w:r>
          </w:p>
          <w:p w14:paraId="19E1FFFB" w14:textId="395D7EDF" w:rsidR="00310616" w:rsidRPr="00B11E03" w:rsidRDefault="00310616" w:rsidP="00310616">
            <w:pPr>
              <w:pStyle w:val="ListParagraph"/>
              <w:numPr>
                <w:ilvl w:val="0"/>
                <w:numId w:val="32"/>
              </w:numPr>
              <w:autoSpaceDE w:val="0"/>
              <w:autoSpaceDN w:val="0"/>
              <w:adjustRightInd w:val="0"/>
              <w:jc w:val="left"/>
              <w:rPr>
                <w:color w:val="C00000"/>
                <w:sz w:val="16"/>
                <w:szCs w:val="16"/>
              </w:rPr>
            </w:pPr>
            <w:r w:rsidRPr="00B11E03">
              <w:rPr>
                <w:color w:val="C00000"/>
                <w:sz w:val="16"/>
                <w:szCs w:val="16"/>
              </w:rPr>
              <w:t xml:space="preserve">When additions or alterations to existing buildings are triggered pursuant to code Section 301.3 and the scope of work includes an increase in power supply to an electric service panel. </w:t>
            </w:r>
          </w:p>
          <w:p w14:paraId="36379DA4" w14:textId="77777777" w:rsidR="00B11E03" w:rsidRPr="00B11E03" w:rsidRDefault="00B11E03" w:rsidP="00B11E03">
            <w:pPr>
              <w:pStyle w:val="ListParagraph"/>
              <w:autoSpaceDE w:val="0"/>
              <w:autoSpaceDN w:val="0"/>
              <w:adjustRightInd w:val="0"/>
              <w:jc w:val="left"/>
              <w:rPr>
                <w:color w:val="C00000"/>
                <w:sz w:val="16"/>
                <w:szCs w:val="16"/>
              </w:rPr>
            </w:pPr>
          </w:p>
          <w:p w14:paraId="60D08E43" w14:textId="77777777" w:rsidR="00310616" w:rsidRPr="00B11E03" w:rsidRDefault="00310616" w:rsidP="00D74228">
            <w:pPr>
              <w:autoSpaceDE w:val="0"/>
              <w:autoSpaceDN w:val="0"/>
              <w:adjustRightInd w:val="0"/>
              <w:jc w:val="left"/>
              <w:rPr>
                <w:color w:val="C00000"/>
                <w:sz w:val="16"/>
                <w:szCs w:val="16"/>
              </w:rPr>
            </w:pPr>
            <w:r w:rsidRPr="00B11E03">
              <w:rPr>
                <w:b/>
                <w:bCs/>
                <w:color w:val="C00000"/>
                <w:sz w:val="16"/>
                <w:szCs w:val="16"/>
              </w:rPr>
              <w:t>Exceptions:</w:t>
            </w:r>
            <w:r w:rsidRPr="00B11E03">
              <w:rPr>
                <w:color w:val="C00000"/>
                <w:sz w:val="16"/>
                <w:szCs w:val="16"/>
              </w:rPr>
              <w:t xml:space="preserve"> </w:t>
            </w:r>
          </w:p>
          <w:p w14:paraId="2932F1D3" w14:textId="22D38FC6" w:rsidR="00B11E03" w:rsidRPr="00B11E03" w:rsidRDefault="00310616" w:rsidP="00B11E03">
            <w:pPr>
              <w:pStyle w:val="ListParagraph"/>
              <w:numPr>
                <w:ilvl w:val="0"/>
                <w:numId w:val="36"/>
              </w:numPr>
              <w:autoSpaceDE w:val="0"/>
              <w:autoSpaceDN w:val="0"/>
              <w:adjustRightInd w:val="0"/>
              <w:jc w:val="left"/>
              <w:rPr>
                <w:color w:val="C00000"/>
                <w:sz w:val="16"/>
                <w:szCs w:val="16"/>
              </w:rPr>
            </w:pPr>
            <w:r w:rsidRPr="00B11E03">
              <w:rPr>
                <w:color w:val="C00000"/>
                <w:sz w:val="16"/>
                <w:szCs w:val="16"/>
              </w:rPr>
              <w:t xml:space="preserve">On a case-by-case basis where the local enforcing agency has determined compliance with this section is not feasible based upon one of the following conditions: </w:t>
            </w:r>
          </w:p>
          <w:p w14:paraId="22B3D594" w14:textId="385B7F64" w:rsidR="00310616" w:rsidRPr="00B11E03" w:rsidRDefault="00310616" w:rsidP="00B11E03">
            <w:pPr>
              <w:pStyle w:val="ListParagraph"/>
              <w:numPr>
                <w:ilvl w:val="1"/>
                <w:numId w:val="36"/>
              </w:numPr>
              <w:autoSpaceDE w:val="0"/>
              <w:autoSpaceDN w:val="0"/>
              <w:adjustRightInd w:val="0"/>
              <w:jc w:val="left"/>
              <w:rPr>
                <w:color w:val="C00000"/>
                <w:sz w:val="16"/>
                <w:szCs w:val="16"/>
              </w:rPr>
            </w:pPr>
            <w:r w:rsidRPr="00B11E03">
              <w:rPr>
                <w:color w:val="C00000"/>
                <w:sz w:val="16"/>
                <w:szCs w:val="16"/>
              </w:rPr>
              <w:t xml:space="preserve">Where there is no local utility power supply. </w:t>
            </w:r>
          </w:p>
          <w:p w14:paraId="15BFF1FD" w14:textId="6C7FA29A" w:rsidR="00310616" w:rsidRPr="00B11E03" w:rsidRDefault="00310616" w:rsidP="00B11E03">
            <w:pPr>
              <w:pStyle w:val="ListParagraph"/>
              <w:numPr>
                <w:ilvl w:val="1"/>
                <w:numId w:val="36"/>
              </w:numPr>
              <w:autoSpaceDE w:val="0"/>
              <w:autoSpaceDN w:val="0"/>
              <w:adjustRightInd w:val="0"/>
              <w:jc w:val="left"/>
              <w:rPr>
                <w:color w:val="C00000"/>
                <w:sz w:val="16"/>
                <w:szCs w:val="16"/>
              </w:rPr>
            </w:pPr>
            <w:r w:rsidRPr="00B11E03">
              <w:rPr>
                <w:color w:val="C00000"/>
                <w:sz w:val="16"/>
                <w:szCs w:val="16"/>
              </w:rPr>
              <w:t xml:space="preserve">Where the local utility is unable to supply adequate power. </w:t>
            </w:r>
          </w:p>
          <w:p w14:paraId="2C5D2000" w14:textId="19F62524" w:rsidR="00B11E03" w:rsidRPr="00B11E03" w:rsidRDefault="00310616" w:rsidP="00B11E03">
            <w:pPr>
              <w:pStyle w:val="ListParagraph"/>
              <w:numPr>
                <w:ilvl w:val="1"/>
                <w:numId w:val="36"/>
              </w:numPr>
              <w:autoSpaceDE w:val="0"/>
              <w:autoSpaceDN w:val="0"/>
              <w:adjustRightInd w:val="0"/>
              <w:jc w:val="left"/>
              <w:rPr>
                <w:color w:val="C00000"/>
                <w:sz w:val="16"/>
                <w:szCs w:val="16"/>
              </w:rPr>
            </w:pPr>
            <w:r w:rsidRPr="00B11E03">
              <w:rPr>
                <w:color w:val="C00000"/>
                <w:sz w:val="16"/>
                <w:szCs w:val="16"/>
              </w:rPr>
              <w:t>Where there is evidence suitable to the local enforcement agency substantiating that additional local utility infrastructure design requirements, directly related to the implementation of Section 5.106.5.3, may</w:t>
            </w:r>
            <w:r w:rsidR="00B11E03" w:rsidRPr="00B11E03">
              <w:rPr>
                <w:color w:val="C00000"/>
                <w:sz w:val="16"/>
                <w:szCs w:val="16"/>
              </w:rPr>
              <w:t xml:space="preserve"> adversely impact the construction cost of the project. </w:t>
            </w:r>
          </w:p>
          <w:p w14:paraId="49BB4215" w14:textId="6E677AC3" w:rsidR="00B11E03" w:rsidRPr="00B11E03" w:rsidRDefault="00B11E03" w:rsidP="00B11E03">
            <w:pPr>
              <w:pStyle w:val="ListParagraph"/>
              <w:numPr>
                <w:ilvl w:val="1"/>
                <w:numId w:val="36"/>
              </w:numPr>
              <w:autoSpaceDE w:val="0"/>
              <w:autoSpaceDN w:val="0"/>
              <w:adjustRightInd w:val="0"/>
              <w:jc w:val="left"/>
              <w:rPr>
                <w:color w:val="C00000"/>
                <w:sz w:val="16"/>
                <w:szCs w:val="16"/>
              </w:rPr>
            </w:pPr>
            <w:r w:rsidRPr="00B11E03">
              <w:rPr>
                <w:color w:val="C00000"/>
                <w:sz w:val="16"/>
                <w:szCs w:val="16"/>
              </w:rPr>
              <w:t xml:space="preserve">Where demonstrated as impracticable excluding local utility service or utility infrastructure issues. </w:t>
            </w:r>
          </w:p>
          <w:p w14:paraId="33580D72" w14:textId="3533C244" w:rsidR="00B11E03" w:rsidRPr="00B11E03" w:rsidRDefault="00B11E03" w:rsidP="00B11E03">
            <w:pPr>
              <w:pStyle w:val="ListParagraph"/>
              <w:numPr>
                <w:ilvl w:val="0"/>
                <w:numId w:val="36"/>
              </w:numPr>
              <w:autoSpaceDE w:val="0"/>
              <w:autoSpaceDN w:val="0"/>
              <w:adjustRightInd w:val="0"/>
              <w:jc w:val="left"/>
              <w:rPr>
                <w:color w:val="C00000"/>
                <w:sz w:val="16"/>
                <w:szCs w:val="16"/>
              </w:rPr>
            </w:pPr>
            <w:r w:rsidRPr="00B11E03">
              <w:rPr>
                <w:color w:val="C00000"/>
                <w:sz w:val="16"/>
                <w:szCs w:val="16"/>
              </w:rPr>
              <w:t xml:space="preserve">Remote parking facilities that do not have access to the building service panel. </w:t>
            </w:r>
          </w:p>
          <w:p w14:paraId="69684B96" w14:textId="00404297" w:rsidR="00B11E03" w:rsidRPr="00B11E03" w:rsidRDefault="00B11E03" w:rsidP="00B11E03">
            <w:pPr>
              <w:pStyle w:val="ListParagraph"/>
              <w:numPr>
                <w:ilvl w:val="0"/>
                <w:numId w:val="36"/>
              </w:numPr>
              <w:autoSpaceDE w:val="0"/>
              <w:autoSpaceDN w:val="0"/>
              <w:adjustRightInd w:val="0"/>
              <w:jc w:val="left"/>
              <w:rPr>
                <w:color w:val="C00000"/>
                <w:sz w:val="16"/>
                <w:szCs w:val="16"/>
              </w:rPr>
            </w:pPr>
            <w:r w:rsidRPr="00B11E03">
              <w:rPr>
                <w:color w:val="C00000"/>
                <w:sz w:val="16"/>
                <w:szCs w:val="16"/>
              </w:rPr>
              <w:t xml:space="preserve">Parking area lighting upgrades where no trenching is part of the scope of work. </w:t>
            </w:r>
          </w:p>
          <w:p w14:paraId="48C1A0B1" w14:textId="606982BF" w:rsidR="00310616" w:rsidRPr="00B11E03" w:rsidRDefault="00B11E03" w:rsidP="00B11E03">
            <w:pPr>
              <w:pStyle w:val="ListParagraph"/>
              <w:numPr>
                <w:ilvl w:val="0"/>
                <w:numId w:val="36"/>
              </w:numPr>
              <w:autoSpaceDE w:val="0"/>
              <w:autoSpaceDN w:val="0"/>
              <w:adjustRightInd w:val="0"/>
              <w:jc w:val="left"/>
              <w:rPr>
                <w:color w:val="C00000"/>
                <w:sz w:val="16"/>
                <w:szCs w:val="16"/>
              </w:rPr>
            </w:pPr>
            <w:r w:rsidRPr="00B11E03">
              <w:rPr>
                <w:color w:val="C00000"/>
                <w:sz w:val="16"/>
                <w:szCs w:val="16"/>
              </w:rPr>
              <w:t>Emergency repairs, including but not limited to water line break in parking facilities, natural disaster repairs, etc.</w:t>
            </w:r>
          </w:p>
          <w:p w14:paraId="01219AF1" w14:textId="54089C7D" w:rsidR="00B11E03" w:rsidRPr="00B11E03" w:rsidRDefault="00B11E03" w:rsidP="00B11E03">
            <w:pPr>
              <w:pStyle w:val="ListParagraph"/>
              <w:autoSpaceDE w:val="0"/>
              <w:autoSpaceDN w:val="0"/>
              <w:adjustRightInd w:val="0"/>
              <w:jc w:val="left"/>
              <w:rPr>
                <w:color w:val="C00000"/>
                <w:sz w:val="16"/>
                <w:szCs w:val="16"/>
              </w:rPr>
            </w:pPr>
          </w:p>
        </w:tc>
        <w:tc>
          <w:tcPr>
            <w:tcW w:w="990" w:type="dxa"/>
            <w:vAlign w:val="center"/>
          </w:tcPr>
          <w:p w14:paraId="0141C009" w14:textId="77777777" w:rsidR="00310616" w:rsidRPr="00B11E03" w:rsidRDefault="00310616" w:rsidP="00184AAB">
            <w:pPr>
              <w:rPr>
                <w:color w:val="C00000"/>
              </w:rPr>
            </w:pPr>
          </w:p>
        </w:tc>
      </w:tr>
      <w:tr w:rsidR="00B11E03" w:rsidRPr="00FF3D87" w14:paraId="4956B654" w14:textId="77777777" w:rsidTr="00524E4D">
        <w:tc>
          <w:tcPr>
            <w:tcW w:w="1170" w:type="dxa"/>
            <w:vAlign w:val="center"/>
          </w:tcPr>
          <w:p w14:paraId="189B2DF1" w14:textId="48DA3E19" w:rsidR="00B11E03" w:rsidRPr="00FF3D87" w:rsidRDefault="00B11E03" w:rsidP="00DE3664">
            <w:pPr>
              <w:rPr>
                <w:color w:val="C00000"/>
                <w:sz w:val="16"/>
                <w:szCs w:val="16"/>
              </w:rPr>
            </w:pPr>
            <w:r w:rsidRPr="00FF3D87">
              <w:rPr>
                <w:color w:val="C00000"/>
                <w:sz w:val="16"/>
                <w:szCs w:val="16"/>
              </w:rPr>
              <w:t>5.106.5.4.1</w:t>
            </w:r>
          </w:p>
        </w:tc>
        <w:tc>
          <w:tcPr>
            <w:tcW w:w="1513" w:type="dxa"/>
            <w:vAlign w:val="center"/>
          </w:tcPr>
          <w:p w14:paraId="143E2456" w14:textId="4E9480C8" w:rsidR="00B11E03" w:rsidRPr="00FF3D87" w:rsidRDefault="00B11E03" w:rsidP="00661053">
            <w:pPr>
              <w:jc w:val="left"/>
              <w:rPr>
                <w:color w:val="C00000"/>
                <w:sz w:val="16"/>
                <w:szCs w:val="16"/>
              </w:rPr>
            </w:pPr>
            <w:r w:rsidRPr="00FF3D87">
              <w:rPr>
                <w:color w:val="C00000"/>
                <w:sz w:val="16"/>
                <w:szCs w:val="16"/>
              </w:rPr>
              <w:t xml:space="preserve">Existing Buildings Or Parking Areas </w:t>
            </w:r>
            <w:r w:rsidRPr="00FF3D87">
              <w:rPr>
                <w:b/>
                <w:bCs/>
                <w:color w:val="C00000"/>
                <w:sz w:val="16"/>
                <w:szCs w:val="16"/>
              </w:rPr>
              <w:t>Without</w:t>
            </w:r>
            <w:r w:rsidRPr="00FF3D87">
              <w:rPr>
                <w:color w:val="C00000"/>
                <w:sz w:val="16"/>
                <w:szCs w:val="16"/>
              </w:rPr>
              <w:t xml:space="preserve"> Previously Installed EV Capable Infrastructure</w:t>
            </w:r>
            <w:r w:rsidR="0011166F">
              <w:rPr>
                <w:color w:val="C00000"/>
                <w:sz w:val="16"/>
                <w:szCs w:val="16"/>
              </w:rPr>
              <w:t xml:space="preserve"> [A]</w:t>
            </w:r>
          </w:p>
        </w:tc>
        <w:tc>
          <w:tcPr>
            <w:tcW w:w="6857" w:type="dxa"/>
            <w:vAlign w:val="center"/>
          </w:tcPr>
          <w:p w14:paraId="3D80022C" w14:textId="72E027B3" w:rsidR="003913E5" w:rsidRDefault="003913E5" w:rsidP="003913E5">
            <w:pPr>
              <w:autoSpaceDE w:val="0"/>
              <w:autoSpaceDN w:val="0"/>
              <w:adjustRightInd w:val="0"/>
              <w:jc w:val="left"/>
              <w:rPr>
                <w:color w:val="C00000"/>
                <w:sz w:val="16"/>
                <w:szCs w:val="16"/>
              </w:rPr>
            </w:pPr>
            <w:r w:rsidRPr="003913E5">
              <w:rPr>
                <w:b/>
                <w:bCs/>
                <w:color w:val="C00000"/>
                <w:sz w:val="16"/>
                <w:szCs w:val="16"/>
              </w:rPr>
              <w:t xml:space="preserve">5.106.5.4.1 Existing Buildings Or Parking Areas </w:t>
            </w:r>
            <w:r w:rsidRPr="003913E5">
              <w:rPr>
                <w:b/>
                <w:bCs/>
                <w:color w:val="C00000"/>
                <w:sz w:val="16"/>
                <w:szCs w:val="16"/>
                <w:u w:val="single"/>
              </w:rPr>
              <w:t>Without</w:t>
            </w:r>
            <w:r w:rsidRPr="003913E5">
              <w:rPr>
                <w:b/>
                <w:bCs/>
                <w:color w:val="C00000"/>
                <w:sz w:val="16"/>
                <w:szCs w:val="16"/>
              </w:rPr>
              <w:t xml:space="preserve"> Previously Installed EV Capable Infrastructure </w:t>
            </w:r>
            <w:r w:rsidR="00FF3D87" w:rsidRPr="003913E5">
              <w:rPr>
                <w:b/>
                <w:bCs/>
                <w:color w:val="C00000"/>
                <w:sz w:val="16"/>
                <w:szCs w:val="16"/>
              </w:rPr>
              <w:t>[A</w:t>
            </w:r>
            <w:r w:rsidR="00FF3D87" w:rsidRPr="00FF3D87">
              <w:rPr>
                <w:b/>
                <w:bCs/>
                <w:color w:val="C00000"/>
                <w:sz w:val="16"/>
                <w:szCs w:val="16"/>
              </w:rPr>
              <w:t>]</w:t>
            </w:r>
            <w:r>
              <w:rPr>
                <w:b/>
                <w:bCs/>
                <w:color w:val="C00000"/>
                <w:sz w:val="16"/>
                <w:szCs w:val="16"/>
              </w:rPr>
              <w:t>.</w:t>
            </w:r>
            <w:r w:rsidR="00FF3D87" w:rsidRPr="00FF3D87">
              <w:rPr>
                <w:color w:val="C00000"/>
                <w:sz w:val="16"/>
                <w:szCs w:val="16"/>
              </w:rPr>
              <w:t xml:space="preserve"> </w:t>
            </w:r>
          </w:p>
          <w:p w14:paraId="287DFCA2" w14:textId="77777777" w:rsidR="00B11E03" w:rsidRDefault="00B11E03" w:rsidP="003913E5">
            <w:pPr>
              <w:autoSpaceDE w:val="0"/>
              <w:autoSpaceDN w:val="0"/>
              <w:adjustRightInd w:val="0"/>
              <w:jc w:val="left"/>
              <w:rPr>
                <w:color w:val="C00000"/>
                <w:sz w:val="16"/>
                <w:szCs w:val="16"/>
              </w:rPr>
            </w:pPr>
            <w:r w:rsidRPr="00FF3D87">
              <w:rPr>
                <w:color w:val="C00000"/>
                <w:sz w:val="16"/>
                <w:szCs w:val="16"/>
              </w:rPr>
              <w:t>When EV capable infrastructure does not exist at an existing parking facility or building, and the parking facility or building undergoes an addition or alteration listed in Section 5.106.5.4, construction shall include electric vehicle charging in compliance with either Section 5.106.5.3 and associated Table 5.106.5.3.1, or Section 5.106.5.3.6 and associated Table 5.106.5.3.6 for the total number of actual parking spaces being added or altered.</w:t>
            </w:r>
          </w:p>
          <w:p w14:paraId="2F04AA0C" w14:textId="4E94CCC2" w:rsidR="003913E5" w:rsidRPr="00FF3D87" w:rsidRDefault="003913E5" w:rsidP="003913E5">
            <w:pPr>
              <w:autoSpaceDE w:val="0"/>
              <w:autoSpaceDN w:val="0"/>
              <w:adjustRightInd w:val="0"/>
              <w:jc w:val="left"/>
              <w:rPr>
                <w:color w:val="C00000"/>
                <w:sz w:val="16"/>
                <w:szCs w:val="16"/>
              </w:rPr>
            </w:pPr>
          </w:p>
        </w:tc>
        <w:tc>
          <w:tcPr>
            <w:tcW w:w="990" w:type="dxa"/>
            <w:vAlign w:val="center"/>
          </w:tcPr>
          <w:p w14:paraId="60FC47AE" w14:textId="77777777" w:rsidR="00B11E03" w:rsidRPr="00FF3D87" w:rsidRDefault="00B11E03" w:rsidP="00184AAB">
            <w:pPr>
              <w:rPr>
                <w:color w:val="C00000"/>
              </w:rPr>
            </w:pPr>
          </w:p>
        </w:tc>
      </w:tr>
      <w:tr w:rsidR="00FF3D87" w:rsidRPr="00FF3D87" w14:paraId="71A60726" w14:textId="77777777" w:rsidTr="00524E4D">
        <w:tc>
          <w:tcPr>
            <w:tcW w:w="1170" w:type="dxa"/>
            <w:vAlign w:val="center"/>
          </w:tcPr>
          <w:p w14:paraId="4AC701E9" w14:textId="78C01CA7" w:rsidR="00FF3D87" w:rsidRPr="00FF3D87" w:rsidRDefault="00FF3D87" w:rsidP="00DE3664">
            <w:pPr>
              <w:rPr>
                <w:color w:val="C00000"/>
                <w:sz w:val="16"/>
                <w:szCs w:val="16"/>
              </w:rPr>
            </w:pPr>
            <w:r w:rsidRPr="00FF3D87">
              <w:rPr>
                <w:color w:val="C00000"/>
                <w:sz w:val="16"/>
                <w:szCs w:val="16"/>
              </w:rPr>
              <w:t>5.106.5.4.2</w:t>
            </w:r>
          </w:p>
        </w:tc>
        <w:tc>
          <w:tcPr>
            <w:tcW w:w="1513" w:type="dxa"/>
            <w:vAlign w:val="center"/>
          </w:tcPr>
          <w:p w14:paraId="4FA122FB" w14:textId="10090C72" w:rsidR="00FF3D87" w:rsidRPr="00FF3D87" w:rsidRDefault="00FF3D87" w:rsidP="00661053">
            <w:pPr>
              <w:jc w:val="left"/>
              <w:rPr>
                <w:color w:val="C00000"/>
                <w:sz w:val="16"/>
                <w:szCs w:val="16"/>
              </w:rPr>
            </w:pPr>
            <w:r w:rsidRPr="00FF3D87">
              <w:rPr>
                <w:color w:val="C00000"/>
                <w:sz w:val="16"/>
                <w:szCs w:val="16"/>
              </w:rPr>
              <w:t xml:space="preserve">Existing Buildings Or Parking Areas </w:t>
            </w:r>
            <w:r w:rsidRPr="00FF3D87">
              <w:rPr>
                <w:b/>
                <w:bCs/>
                <w:color w:val="C00000"/>
                <w:sz w:val="16"/>
                <w:szCs w:val="16"/>
              </w:rPr>
              <w:t>With</w:t>
            </w:r>
            <w:r w:rsidRPr="00FF3D87">
              <w:rPr>
                <w:color w:val="C00000"/>
                <w:sz w:val="16"/>
                <w:szCs w:val="16"/>
              </w:rPr>
              <w:t xml:space="preserve"> Previously Installed EV Capable Infrastructure</w:t>
            </w:r>
            <w:r w:rsidR="0011166F">
              <w:rPr>
                <w:color w:val="C00000"/>
                <w:sz w:val="16"/>
                <w:szCs w:val="16"/>
              </w:rPr>
              <w:t xml:space="preserve"> [A]</w:t>
            </w:r>
          </w:p>
        </w:tc>
        <w:tc>
          <w:tcPr>
            <w:tcW w:w="6857" w:type="dxa"/>
            <w:vAlign w:val="center"/>
          </w:tcPr>
          <w:p w14:paraId="3D3C67F9" w14:textId="77777777" w:rsidR="003913E5" w:rsidRPr="003913E5" w:rsidRDefault="003913E5" w:rsidP="00D74228">
            <w:pPr>
              <w:autoSpaceDE w:val="0"/>
              <w:autoSpaceDN w:val="0"/>
              <w:adjustRightInd w:val="0"/>
              <w:jc w:val="left"/>
              <w:rPr>
                <w:b/>
                <w:bCs/>
                <w:color w:val="C00000"/>
                <w:sz w:val="16"/>
                <w:szCs w:val="16"/>
              </w:rPr>
            </w:pPr>
            <w:r w:rsidRPr="003913E5">
              <w:rPr>
                <w:b/>
                <w:bCs/>
                <w:color w:val="C00000"/>
                <w:sz w:val="16"/>
                <w:szCs w:val="16"/>
              </w:rPr>
              <w:t xml:space="preserve">5.106.5.4.2 Existing Buildings Or Parking Areas </w:t>
            </w:r>
            <w:r w:rsidRPr="003913E5">
              <w:rPr>
                <w:b/>
                <w:bCs/>
                <w:color w:val="C00000"/>
                <w:sz w:val="16"/>
                <w:szCs w:val="16"/>
                <w:u w:val="single"/>
              </w:rPr>
              <w:t>With</w:t>
            </w:r>
            <w:r w:rsidRPr="003913E5">
              <w:rPr>
                <w:b/>
                <w:bCs/>
                <w:color w:val="C00000"/>
                <w:sz w:val="16"/>
                <w:szCs w:val="16"/>
              </w:rPr>
              <w:t xml:space="preserve"> Previously Installed EV Capable Infrastructure </w:t>
            </w:r>
            <w:r w:rsidR="00FF3D87" w:rsidRPr="003913E5">
              <w:rPr>
                <w:b/>
                <w:bCs/>
                <w:color w:val="C00000"/>
                <w:sz w:val="16"/>
                <w:szCs w:val="16"/>
              </w:rPr>
              <w:t>[A]</w:t>
            </w:r>
            <w:r w:rsidRPr="003913E5">
              <w:rPr>
                <w:b/>
                <w:bCs/>
                <w:color w:val="C00000"/>
                <w:sz w:val="16"/>
                <w:szCs w:val="16"/>
              </w:rPr>
              <w:t>.</w:t>
            </w:r>
          </w:p>
          <w:p w14:paraId="68CA8C8F" w14:textId="516D991E" w:rsidR="00FF3D87" w:rsidRDefault="00FF3D87" w:rsidP="00D74228">
            <w:pPr>
              <w:autoSpaceDE w:val="0"/>
              <w:autoSpaceDN w:val="0"/>
              <w:adjustRightInd w:val="0"/>
              <w:jc w:val="left"/>
              <w:rPr>
                <w:color w:val="C00000"/>
                <w:sz w:val="16"/>
                <w:szCs w:val="16"/>
              </w:rPr>
            </w:pPr>
            <w:r w:rsidRPr="00FF3D87">
              <w:rPr>
                <w:color w:val="C00000"/>
                <w:sz w:val="16"/>
                <w:szCs w:val="16"/>
              </w:rPr>
              <w:t>When EV capable infrastructure is available at an existing parking facility or building, and the parking facility or building is undergoing an addition or alteration listed in Section 5.106.5.4, construction shall include electric vehicle charging in compliance with either Section 5.106.5.3 and associated Table 5.106.5.3.1, or Section 5.106.5.3.6 and associated Table 5.106.5.3.6 utilizing the existing EV capable allocated power and infrastructure for the total number of actual parking spaces being added or altered. If the area being added or altered exceeds the existing EV capable capacity, allocated power and infrastructure, provide additional EV charging as needed to comply with this section</w:t>
            </w:r>
            <w:r>
              <w:rPr>
                <w:color w:val="C00000"/>
                <w:sz w:val="16"/>
                <w:szCs w:val="16"/>
              </w:rPr>
              <w:t>.</w:t>
            </w:r>
          </w:p>
          <w:p w14:paraId="73C7E121" w14:textId="4F315D45" w:rsidR="00FF3D87" w:rsidRPr="00FF3D87" w:rsidRDefault="00FF3D87" w:rsidP="00D74228">
            <w:pPr>
              <w:autoSpaceDE w:val="0"/>
              <w:autoSpaceDN w:val="0"/>
              <w:adjustRightInd w:val="0"/>
              <w:jc w:val="left"/>
              <w:rPr>
                <w:color w:val="C00000"/>
                <w:sz w:val="16"/>
                <w:szCs w:val="16"/>
              </w:rPr>
            </w:pPr>
          </w:p>
        </w:tc>
        <w:tc>
          <w:tcPr>
            <w:tcW w:w="990" w:type="dxa"/>
            <w:vAlign w:val="center"/>
          </w:tcPr>
          <w:p w14:paraId="5614A90C" w14:textId="77777777" w:rsidR="00FF3D87" w:rsidRPr="00FF3D87" w:rsidRDefault="00FF3D87" w:rsidP="00184AAB">
            <w:pPr>
              <w:rPr>
                <w:color w:val="C00000"/>
              </w:rPr>
            </w:pPr>
          </w:p>
        </w:tc>
      </w:tr>
      <w:tr w:rsidR="00D74228" w:rsidRPr="006714A5" w14:paraId="26E49990" w14:textId="77777777" w:rsidTr="00524E4D">
        <w:tc>
          <w:tcPr>
            <w:tcW w:w="1170" w:type="dxa"/>
            <w:vAlign w:val="center"/>
          </w:tcPr>
          <w:p w14:paraId="608C44DC" w14:textId="7C3E0F7A" w:rsidR="00D74228" w:rsidRPr="00487CC6" w:rsidRDefault="00D74228" w:rsidP="00DE3664">
            <w:pPr>
              <w:rPr>
                <w:sz w:val="16"/>
                <w:szCs w:val="16"/>
              </w:rPr>
            </w:pPr>
            <w:r w:rsidRPr="00487CC6">
              <w:rPr>
                <w:sz w:val="16"/>
                <w:szCs w:val="16"/>
              </w:rPr>
              <w:t>5.106.5.</w:t>
            </w:r>
            <w:r w:rsidR="00310616" w:rsidRPr="00487CC6">
              <w:rPr>
                <w:color w:val="C00000"/>
                <w:sz w:val="16"/>
                <w:szCs w:val="16"/>
              </w:rPr>
              <w:t>5</w:t>
            </w:r>
          </w:p>
        </w:tc>
        <w:tc>
          <w:tcPr>
            <w:tcW w:w="1513" w:type="dxa"/>
            <w:vAlign w:val="center"/>
          </w:tcPr>
          <w:p w14:paraId="003A8FA8" w14:textId="751B0502" w:rsidR="00D74228" w:rsidRPr="00487CC6" w:rsidRDefault="00D74228" w:rsidP="00661053">
            <w:pPr>
              <w:jc w:val="left"/>
              <w:rPr>
                <w:sz w:val="16"/>
                <w:szCs w:val="16"/>
              </w:rPr>
            </w:pPr>
            <w:r w:rsidRPr="00487CC6">
              <w:rPr>
                <w:sz w:val="16"/>
                <w:szCs w:val="16"/>
              </w:rPr>
              <w:t>Electric Vehicle (EV) Charging: Medium-Duty and Heavy-Duty</w:t>
            </w:r>
            <w:r w:rsidR="0011166F">
              <w:rPr>
                <w:sz w:val="16"/>
                <w:szCs w:val="16"/>
              </w:rPr>
              <w:t xml:space="preserve"> [N]</w:t>
            </w:r>
          </w:p>
        </w:tc>
        <w:tc>
          <w:tcPr>
            <w:tcW w:w="6857" w:type="dxa"/>
            <w:vAlign w:val="center"/>
          </w:tcPr>
          <w:p w14:paraId="6B7A5097" w14:textId="77777777" w:rsidR="003913E5" w:rsidRDefault="00D74228" w:rsidP="00D74228">
            <w:pPr>
              <w:autoSpaceDE w:val="0"/>
              <w:autoSpaceDN w:val="0"/>
              <w:adjustRightInd w:val="0"/>
              <w:jc w:val="left"/>
              <w:rPr>
                <w:b/>
                <w:bCs/>
                <w:color w:val="FF0000"/>
                <w:sz w:val="16"/>
                <w:szCs w:val="16"/>
              </w:rPr>
            </w:pPr>
            <w:r w:rsidRPr="00487CC6">
              <w:rPr>
                <w:b/>
                <w:bCs/>
                <w:color w:val="231F20"/>
                <w:sz w:val="16"/>
                <w:szCs w:val="16"/>
              </w:rPr>
              <w:t>5.106.5.</w:t>
            </w:r>
            <w:r w:rsidR="00487CC6" w:rsidRPr="003913E5">
              <w:rPr>
                <w:b/>
                <w:bCs/>
                <w:color w:val="C00000"/>
                <w:sz w:val="16"/>
                <w:szCs w:val="16"/>
              </w:rPr>
              <w:t>5</w:t>
            </w:r>
            <w:r w:rsidRPr="00487CC6">
              <w:rPr>
                <w:b/>
                <w:bCs/>
                <w:color w:val="231F20"/>
                <w:sz w:val="16"/>
                <w:szCs w:val="16"/>
              </w:rPr>
              <w:t xml:space="preserve"> Electric Vehicle (EV) Charging: Medium-Duty and Heavy-Duty</w:t>
            </w:r>
            <w:r w:rsidR="003913E5">
              <w:rPr>
                <w:b/>
                <w:bCs/>
                <w:color w:val="231F20"/>
                <w:sz w:val="16"/>
                <w:szCs w:val="16"/>
              </w:rPr>
              <w:t xml:space="preserve"> </w:t>
            </w:r>
            <w:r w:rsidRPr="00487CC6">
              <w:rPr>
                <w:b/>
                <w:bCs/>
                <w:color w:val="FF0000"/>
                <w:sz w:val="16"/>
                <w:szCs w:val="16"/>
              </w:rPr>
              <w:t>[N]</w:t>
            </w:r>
            <w:r w:rsidR="003913E5">
              <w:rPr>
                <w:b/>
                <w:bCs/>
                <w:color w:val="FF0000"/>
                <w:sz w:val="16"/>
                <w:szCs w:val="16"/>
              </w:rPr>
              <w:t>.</w:t>
            </w:r>
          </w:p>
          <w:p w14:paraId="5E88D960" w14:textId="4E72A49E" w:rsidR="00D74228" w:rsidRPr="00487CC6" w:rsidRDefault="00D74228" w:rsidP="00D74228">
            <w:pPr>
              <w:autoSpaceDE w:val="0"/>
              <w:autoSpaceDN w:val="0"/>
              <w:adjustRightInd w:val="0"/>
              <w:jc w:val="left"/>
              <w:rPr>
                <w:color w:val="231F20"/>
                <w:sz w:val="16"/>
                <w:szCs w:val="16"/>
              </w:rPr>
            </w:pPr>
            <w:r w:rsidRPr="003913E5">
              <w:rPr>
                <w:sz w:val="16"/>
                <w:szCs w:val="16"/>
              </w:rPr>
              <w:t>Construction shall comply with Section</w:t>
            </w:r>
            <w:r w:rsidRPr="00487CC6">
              <w:rPr>
                <w:color w:val="FF0000"/>
                <w:sz w:val="16"/>
                <w:szCs w:val="16"/>
              </w:rPr>
              <w:t xml:space="preserve"> </w:t>
            </w:r>
            <w:r w:rsidRPr="003913E5">
              <w:rPr>
                <w:sz w:val="16"/>
                <w:szCs w:val="16"/>
              </w:rPr>
              <w:t>5.106.5.</w:t>
            </w:r>
            <w:r w:rsidR="00FF3D87" w:rsidRPr="003913E5">
              <w:rPr>
                <w:color w:val="FF0000"/>
                <w:sz w:val="16"/>
                <w:szCs w:val="16"/>
              </w:rPr>
              <w:t>5</w:t>
            </w:r>
            <w:r w:rsidRPr="003913E5">
              <w:rPr>
                <w:sz w:val="16"/>
                <w:szCs w:val="16"/>
              </w:rPr>
              <w:t xml:space="preserve">.1 to facilitate future installation </w:t>
            </w:r>
            <w:r w:rsidRPr="00487CC6">
              <w:rPr>
                <w:color w:val="231F20"/>
                <w:sz w:val="16"/>
                <w:szCs w:val="16"/>
              </w:rPr>
              <w:t xml:space="preserve">of electric vehicle supply equipment (EVSE). Construction </w:t>
            </w:r>
            <w:r w:rsidRPr="003913E5">
              <w:rPr>
                <w:sz w:val="16"/>
                <w:szCs w:val="16"/>
              </w:rPr>
              <w:t>for warehouses, grocery stores and retail stores</w:t>
            </w:r>
            <w:r w:rsidR="00FF3D87" w:rsidRPr="00487CC6">
              <w:rPr>
                <w:color w:val="FF0000"/>
                <w:sz w:val="16"/>
                <w:szCs w:val="16"/>
              </w:rPr>
              <w:t>, office buildings, and manufacturing facilities</w:t>
            </w:r>
            <w:r w:rsidRPr="00487CC6">
              <w:rPr>
                <w:color w:val="FF0000"/>
                <w:sz w:val="16"/>
                <w:szCs w:val="16"/>
              </w:rPr>
              <w:t xml:space="preserve"> </w:t>
            </w:r>
            <w:r w:rsidRPr="003913E5">
              <w:rPr>
                <w:sz w:val="16"/>
                <w:szCs w:val="16"/>
              </w:rPr>
              <w:t>with planned off</w:t>
            </w:r>
            <w:r w:rsidRPr="00487CC6">
              <w:rPr>
                <w:color w:val="231F20"/>
                <w:sz w:val="16"/>
                <w:szCs w:val="16"/>
              </w:rPr>
              <w:t>-street loading spaces shall also comply with Section 5.106.5.</w:t>
            </w:r>
            <w:r w:rsidR="00FF3D87" w:rsidRPr="00487CC6">
              <w:rPr>
                <w:color w:val="C00000"/>
                <w:sz w:val="16"/>
                <w:szCs w:val="16"/>
              </w:rPr>
              <w:t>5</w:t>
            </w:r>
            <w:r w:rsidRPr="00487CC6">
              <w:rPr>
                <w:color w:val="231F20"/>
                <w:sz w:val="16"/>
                <w:szCs w:val="16"/>
              </w:rPr>
              <w:t>.1 </w:t>
            </w:r>
            <w:r w:rsidRPr="003913E5">
              <w:rPr>
                <w:sz w:val="16"/>
                <w:szCs w:val="16"/>
              </w:rPr>
              <w:t>for future installation of medium- and heavy</w:t>
            </w:r>
            <w:r w:rsidRPr="00487CC6">
              <w:rPr>
                <w:color w:val="FF0000"/>
                <w:sz w:val="16"/>
                <w:szCs w:val="16"/>
              </w:rPr>
              <w:t>-</w:t>
            </w:r>
            <w:r w:rsidRPr="00487CC6">
              <w:rPr>
                <w:color w:val="231F20"/>
                <w:sz w:val="16"/>
                <w:szCs w:val="16"/>
              </w:rPr>
              <w:t>duty EVSE.</w:t>
            </w:r>
            <w:r w:rsidRPr="00487CC6">
              <w:rPr>
                <w:color w:val="231F20"/>
                <w:sz w:val="16"/>
                <w:szCs w:val="16"/>
              </w:rPr>
              <w:br/>
            </w:r>
            <w:r w:rsidRPr="00487CC6">
              <w:rPr>
                <w:color w:val="231F20"/>
                <w:sz w:val="16"/>
                <w:szCs w:val="16"/>
              </w:rPr>
              <w:br/>
            </w:r>
            <w:r w:rsidRPr="00487CC6">
              <w:rPr>
                <w:b/>
                <w:bCs/>
                <w:color w:val="231F20"/>
                <w:sz w:val="16"/>
                <w:szCs w:val="16"/>
              </w:rPr>
              <w:t>Exceptions:</w:t>
            </w:r>
          </w:p>
          <w:p w14:paraId="430816A9" w14:textId="77777777" w:rsidR="00D74228" w:rsidRPr="00487CC6" w:rsidRDefault="00D74228" w:rsidP="00D74228">
            <w:pPr>
              <w:numPr>
                <w:ilvl w:val="0"/>
                <w:numId w:val="21"/>
              </w:numPr>
              <w:autoSpaceDE w:val="0"/>
              <w:autoSpaceDN w:val="0"/>
              <w:adjustRightInd w:val="0"/>
              <w:jc w:val="left"/>
              <w:rPr>
                <w:color w:val="231F20"/>
                <w:sz w:val="16"/>
                <w:szCs w:val="16"/>
              </w:rPr>
            </w:pPr>
            <w:r w:rsidRPr="00487CC6">
              <w:rPr>
                <w:color w:val="231F20"/>
                <w:sz w:val="16"/>
                <w:szCs w:val="16"/>
              </w:rPr>
              <w:lastRenderedPageBreak/>
              <w:t>On a case-by-case basis where the local enforcing agency has determined compliance with this section is not feasible based upon one of the following conditions:</w:t>
            </w:r>
          </w:p>
          <w:p w14:paraId="285A229E" w14:textId="77777777" w:rsidR="00D74228" w:rsidRPr="00487CC6" w:rsidRDefault="00D74228" w:rsidP="00FF3D87">
            <w:pPr>
              <w:numPr>
                <w:ilvl w:val="1"/>
                <w:numId w:val="37"/>
              </w:numPr>
              <w:autoSpaceDE w:val="0"/>
              <w:autoSpaceDN w:val="0"/>
              <w:adjustRightInd w:val="0"/>
              <w:jc w:val="left"/>
              <w:rPr>
                <w:color w:val="231F20"/>
                <w:sz w:val="16"/>
                <w:szCs w:val="16"/>
              </w:rPr>
            </w:pPr>
            <w:r w:rsidRPr="00487CC6">
              <w:rPr>
                <w:color w:val="231F20"/>
                <w:sz w:val="16"/>
                <w:szCs w:val="16"/>
              </w:rPr>
              <w:t>Where there is no local utility power supply.</w:t>
            </w:r>
          </w:p>
          <w:p w14:paraId="24EEDD58" w14:textId="77777777" w:rsidR="00D74228" w:rsidRPr="00487CC6" w:rsidRDefault="00D74228" w:rsidP="00FF3D87">
            <w:pPr>
              <w:numPr>
                <w:ilvl w:val="1"/>
                <w:numId w:val="37"/>
              </w:numPr>
              <w:autoSpaceDE w:val="0"/>
              <w:autoSpaceDN w:val="0"/>
              <w:adjustRightInd w:val="0"/>
              <w:jc w:val="left"/>
              <w:rPr>
                <w:color w:val="231F20"/>
                <w:sz w:val="16"/>
                <w:szCs w:val="16"/>
              </w:rPr>
            </w:pPr>
            <w:r w:rsidRPr="00487CC6">
              <w:rPr>
                <w:color w:val="231F20"/>
                <w:sz w:val="16"/>
                <w:szCs w:val="16"/>
              </w:rPr>
              <w:t>Where the local utility is unable to supply adequate power.</w:t>
            </w:r>
          </w:p>
          <w:p w14:paraId="7AAE398E" w14:textId="77777777" w:rsidR="00D74228" w:rsidRPr="00487CC6" w:rsidRDefault="00D74228" w:rsidP="00FF3D87">
            <w:pPr>
              <w:numPr>
                <w:ilvl w:val="1"/>
                <w:numId w:val="37"/>
              </w:numPr>
              <w:autoSpaceDE w:val="0"/>
              <w:autoSpaceDN w:val="0"/>
              <w:adjustRightInd w:val="0"/>
              <w:jc w:val="left"/>
              <w:rPr>
                <w:color w:val="231F20"/>
                <w:sz w:val="16"/>
                <w:szCs w:val="16"/>
              </w:rPr>
            </w:pPr>
            <w:r w:rsidRPr="00487CC6">
              <w:rPr>
                <w:color w:val="231F20"/>
                <w:sz w:val="16"/>
                <w:szCs w:val="16"/>
              </w:rPr>
              <w:t>Where there is evidence suitable to the local enforcing agency substantiating that additional local utility infrastructure design requirements, directly related to the implementation of Section 5.106.5.3, may adversely impact the construction cost of the project.</w:t>
            </w:r>
          </w:p>
          <w:p w14:paraId="61A5CA70" w14:textId="77777777" w:rsidR="00D74228" w:rsidRPr="006714A5" w:rsidRDefault="00D74228" w:rsidP="00D74228">
            <w:pPr>
              <w:autoSpaceDE w:val="0"/>
              <w:autoSpaceDN w:val="0"/>
              <w:adjustRightInd w:val="0"/>
              <w:jc w:val="left"/>
              <w:rPr>
                <w:sz w:val="16"/>
                <w:szCs w:val="16"/>
              </w:rPr>
            </w:pPr>
          </w:p>
        </w:tc>
        <w:tc>
          <w:tcPr>
            <w:tcW w:w="990" w:type="dxa"/>
            <w:vAlign w:val="center"/>
          </w:tcPr>
          <w:p w14:paraId="3054238D" w14:textId="77777777" w:rsidR="00D74228" w:rsidRPr="006714A5" w:rsidRDefault="00D74228" w:rsidP="00184AAB"/>
        </w:tc>
      </w:tr>
      <w:tr w:rsidR="00D81235" w:rsidRPr="006714A5" w14:paraId="260760EA" w14:textId="77777777" w:rsidTr="00524E4D">
        <w:trPr>
          <w:trHeight w:val="4409"/>
        </w:trPr>
        <w:tc>
          <w:tcPr>
            <w:tcW w:w="1170" w:type="dxa"/>
            <w:vAlign w:val="center"/>
          </w:tcPr>
          <w:p w14:paraId="678634F9" w14:textId="1AC9413B" w:rsidR="00D81235" w:rsidRPr="006714A5" w:rsidRDefault="00B31BBC" w:rsidP="00DE3664">
            <w:pPr>
              <w:rPr>
                <w:sz w:val="16"/>
                <w:szCs w:val="16"/>
              </w:rPr>
            </w:pPr>
            <w:r w:rsidRPr="006714A5">
              <w:rPr>
                <w:sz w:val="16"/>
                <w:szCs w:val="16"/>
              </w:rPr>
              <w:t>5.106.5.</w:t>
            </w:r>
            <w:r w:rsidR="0011166F">
              <w:rPr>
                <w:color w:val="FF0000"/>
                <w:sz w:val="16"/>
                <w:szCs w:val="16"/>
              </w:rPr>
              <w:t>5</w:t>
            </w:r>
            <w:r w:rsidRPr="006714A5">
              <w:rPr>
                <w:sz w:val="16"/>
                <w:szCs w:val="16"/>
              </w:rPr>
              <w:t>.1</w:t>
            </w:r>
          </w:p>
        </w:tc>
        <w:tc>
          <w:tcPr>
            <w:tcW w:w="1513" w:type="dxa"/>
            <w:vAlign w:val="center"/>
          </w:tcPr>
          <w:p w14:paraId="22AB2946" w14:textId="7CD7D3AB" w:rsidR="00D81235" w:rsidRPr="006714A5" w:rsidRDefault="00B31BBC" w:rsidP="00661053">
            <w:pPr>
              <w:jc w:val="left"/>
              <w:rPr>
                <w:sz w:val="16"/>
                <w:szCs w:val="16"/>
              </w:rPr>
            </w:pPr>
            <w:r w:rsidRPr="006714A5">
              <w:rPr>
                <w:sz w:val="16"/>
                <w:szCs w:val="16"/>
              </w:rPr>
              <w:t>Electric Vehicle Charging Readiness Requirements for Warehouses, Grocery Stores</w:t>
            </w:r>
            <w:r w:rsidR="0011166F" w:rsidRPr="0011166F">
              <w:rPr>
                <w:color w:val="FF0000"/>
                <w:sz w:val="16"/>
                <w:szCs w:val="16"/>
              </w:rPr>
              <w:t>,</w:t>
            </w:r>
            <w:r w:rsidR="0011166F">
              <w:rPr>
                <w:sz w:val="16"/>
                <w:szCs w:val="16"/>
              </w:rPr>
              <w:t xml:space="preserve"> </w:t>
            </w:r>
            <w:r w:rsidR="0011166F" w:rsidRPr="0011166F">
              <w:rPr>
                <w:color w:val="FF0000"/>
                <w:sz w:val="16"/>
                <w:szCs w:val="16"/>
              </w:rPr>
              <w:t>Office Buildings,</w:t>
            </w:r>
            <w:r w:rsidRPr="0011166F">
              <w:rPr>
                <w:color w:val="FF0000"/>
                <w:sz w:val="16"/>
                <w:szCs w:val="16"/>
              </w:rPr>
              <w:t xml:space="preserve"> and</w:t>
            </w:r>
            <w:r w:rsidR="0011166F" w:rsidRPr="0011166F">
              <w:rPr>
                <w:color w:val="FF0000"/>
                <w:sz w:val="16"/>
                <w:szCs w:val="16"/>
              </w:rPr>
              <w:t xml:space="preserve"> Manufacturing  Facilities</w:t>
            </w:r>
            <w:r w:rsidR="0011166F">
              <w:rPr>
                <w:sz w:val="16"/>
                <w:szCs w:val="16"/>
              </w:rPr>
              <w:t xml:space="preserve"> and</w:t>
            </w:r>
            <w:r w:rsidRPr="006714A5">
              <w:rPr>
                <w:sz w:val="16"/>
                <w:szCs w:val="16"/>
              </w:rPr>
              <w:t xml:space="preserve"> Retail Stores With Planned Off-Street Loading Spaces</w:t>
            </w:r>
            <w:r w:rsidR="0011166F">
              <w:rPr>
                <w:sz w:val="16"/>
                <w:szCs w:val="16"/>
              </w:rPr>
              <w:t xml:space="preserve"> [N]</w:t>
            </w:r>
          </w:p>
        </w:tc>
        <w:tc>
          <w:tcPr>
            <w:tcW w:w="6857" w:type="dxa"/>
            <w:vAlign w:val="center"/>
          </w:tcPr>
          <w:p w14:paraId="68E58799" w14:textId="6A67017A" w:rsidR="00342F9F" w:rsidRPr="006714A5" w:rsidRDefault="00342F9F" w:rsidP="00342F9F">
            <w:pPr>
              <w:autoSpaceDE w:val="0"/>
              <w:autoSpaceDN w:val="0"/>
              <w:adjustRightInd w:val="0"/>
              <w:jc w:val="left"/>
              <w:rPr>
                <w:color w:val="231F20"/>
                <w:sz w:val="16"/>
                <w:szCs w:val="16"/>
              </w:rPr>
            </w:pPr>
            <w:r w:rsidRPr="006714A5">
              <w:rPr>
                <w:color w:val="231F20"/>
                <w:sz w:val="16"/>
                <w:szCs w:val="16"/>
              </w:rPr>
              <w:t>When EVSE(s) is/are installed, it shall be in accordance with the </w:t>
            </w:r>
            <w:r w:rsidR="00D74228" w:rsidRPr="006714A5">
              <w:rPr>
                <w:color w:val="231F20"/>
                <w:sz w:val="16"/>
                <w:szCs w:val="16"/>
              </w:rPr>
              <w:t xml:space="preserve">2022 </w:t>
            </w:r>
            <w:r w:rsidRPr="006714A5">
              <w:rPr>
                <w:color w:val="231F20"/>
                <w:sz w:val="16"/>
                <w:szCs w:val="16"/>
              </w:rPr>
              <w:t>California Building Code, the</w:t>
            </w:r>
            <w:r w:rsidR="00D74228" w:rsidRPr="006714A5">
              <w:rPr>
                <w:color w:val="231F20"/>
                <w:sz w:val="16"/>
                <w:szCs w:val="16"/>
              </w:rPr>
              <w:t xml:space="preserve"> 2022</w:t>
            </w:r>
            <w:r w:rsidRPr="006714A5">
              <w:rPr>
                <w:color w:val="231F20"/>
                <w:sz w:val="16"/>
                <w:szCs w:val="16"/>
              </w:rPr>
              <w:t xml:space="preserve"> California Electrical Code and as follows:</w:t>
            </w:r>
          </w:p>
          <w:p w14:paraId="311428C1" w14:textId="77777777" w:rsidR="00611DAC" w:rsidRPr="006714A5" w:rsidRDefault="00611DAC" w:rsidP="00342F9F">
            <w:pPr>
              <w:autoSpaceDE w:val="0"/>
              <w:autoSpaceDN w:val="0"/>
              <w:adjustRightInd w:val="0"/>
              <w:jc w:val="left"/>
              <w:rPr>
                <w:color w:val="231F20"/>
                <w:sz w:val="16"/>
                <w:szCs w:val="16"/>
              </w:rPr>
            </w:pPr>
          </w:p>
          <w:p w14:paraId="56D79D37" w14:textId="7841781B" w:rsidR="0011166F" w:rsidRDefault="00611DAC" w:rsidP="00611DAC">
            <w:pPr>
              <w:autoSpaceDE w:val="0"/>
              <w:autoSpaceDN w:val="0"/>
              <w:adjustRightInd w:val="0"/>
              <w:jc w:val="left"/>
              <w:rPr>
                <w:b/>
                <w:bCs/>
                <w:color w:val="231F20"/>
                <w:sz w:val="16"/>
                <w:szCs w:val="16"/>
              </w:rPr>
            </w:pPr>
            <w:r w:rsidRPr="006714A5">
              <w:rPr>
                <w:b/>
                <w:bCs/>
                <w:color w:val="231F20"/>
                <w:sz w:val="16"/>
                <w:szCs w:val="16"/>
              </w:rPr>
              <w:t>5.106.5.</w:t>
            </w:r>
            <w:r w:rsidR="0011166F" w:rsidRPr="0011166F">
              <w:rPr>
                <w:b/>
                <w:bCs/>
                <w:color w:val="FF0000"/>
                <w:sz w:val="16"/>
                <w:szCs w:val="16"/>
              </w:rPr>
              <w:t>5</w:t>
            </w:r>
            <w:r w:rsidRPr="006714A5">
              <w:rPr>
                <w:b/>
                <w:bCs/>
                <w:color w:val="231F20"/>
                <w:sz w:val="16"/>
                <w:szCs w:val="16"/>
              </w:rPr>
              <w:t>.1 Electric Vehicle Charging Readiness Requirements for Warehouses, Grocery Stores</w:t>
            </w:r>
            <w:r w:rsidR="0011166F" w:rsidRPr="0011166F">
              <w:rPr>
                <w:b/>
                <w:bCs/>
                <w:color w:val="FF0000"/>
                <w:sz w:val="16"/>
                <w:szCs w:val="16"/>
              </w:rPr>
              <w:t>,</w:t>
            </w:r>
            <w:r w:rsidR="0011166F" w:rsidRPr="0011166F">
              <w:rPr>
                <w:b/>
                <w:bCs/>
                <w:sz w:val="16"/>
                <w:szCs w:val="16"/>
              </w:rPr>
              <w:t xml:space="preserve"> </w:t>
            </w:r>
            <w:r w:rsidR="0011166F" w:rsidRPr="0011166F">
              <w:rPr>
                <w:b/>
                <w:bCs/>
                <w:color w:val="FF0000"/>
                <w:sz w:val="16"/>
                <w:szCs w:val="16"/>
              </w:rPr>
              <w:t>Office Buildings, and Manufacturing  Facilities</w:t>
            </w:r>
            <w:r w:rsidR="0011166F" w:rsidRPr="006714A5">
              <w:rPr>
                <w:b/>
                <w:bCs/>
                <w:color w:val="231F20"/>
                <w:sz w:val="16"/>
                <w:szCs w:val="16"/>
              </w:rPr>
              <w:t xml:space="preserve"> </w:t>
            </w:r>
            <w:r w:rsidR="0011166F">
              <w:rPr>
                <w:b/>
                <w:bCs/>
                <w:color w:val="231F20"/>
                <w:sz w:val="16"/>
                <w:szCs w:val="16"/>
              </w:rPr>
              <w:t>a</w:t>
            </w:r>
            <w:r w:rsidRPr="006714A5">
              <w:rPr>
                <w:b/>
                <w:bCs/>
                <w:color w:val="231F20"/>
                <w:sz w:val="16"/>
                <w:szCs w:val="16"/>
              </w:rPr>
              <w:t>nd Retail Stores With Planned Off-Street Loading Spaces</w:t>
            </w:r>
            <w:r w:rsidR="0011166F">
              <w:rPr>
                <w:b/>
                <w:bCs/>
                <w:color w:val="231F20"/>
                <w:sz w:val="16"/>
                <w:szCs w:val="16"/>
              </w:rPr>
              <w:t xml:space="preserve"> </w:t>
            </w:r>
            <w:r w:rsidRPr="00611DAC">
              <w:rPr>
                <w:b/>
                <w:bCs/>
                <w:color w:val="231F20"/>
                <w:sz w:val="16"/>
                <w:szCs w:val="16"/>
              </w:rPr>
              <w:t>[N]</w:t>
            </w:r>
            <w:r w:rsidR="0011166F">
              <w:rPr>
                <w:b/>
                <w:bCs/>
                <w:color w:val="231F20"/>
                <w:sz w:val="16"/>
                <w:szCs w:val="16"/>
              </w:rPr>
              <w:t>.</w:t>
            </w:r>
          </w:p>
          <w:p w14:paraId="2E7AC0C1" w14:textId="28B7313B" w:rsidR="00611DAC" w:rsidRPr="00611DAC" w:rsidRDefault="00611DAC" w:rsidP="00611DAC">
            <w:pPr>
              <w:autoSpaceDE w:val="0"/>
              <w:autoSpaceDN w:val="0"/>
              <w:adjustRightInd w:val="0"/>
              <w:jc w:val="left"/>
              <w:rPr>
                <w:color w:val="231F20"/>
                <w:sz w:val="16"/>
                <w:szCs w:val="16"/>
              </w:rPr>
            </w:pPr>
            <w:r w:rsidRPr="00611DAC">
              <w:rPr>
                <w:color w:val="231F20"/>
                <w:sz w:val="16"/>
                <w:szCs w:val="16"/>
              </w:rPr>
              <w:t xml:space="preserve">In order to avoid future demolition when adding EV supply and distribution equipment, spare raceway(s) or busway(s) and adequate capacity for transformer(s), service panel(s) or subpanel(s) shall be installed at the time of construction in accordance with the </w:t>
            </w:r>
            <w:r w:rsidR="002E6FBE" w:rsidRPr="006714A5">
              <w:rPr>
                <w:color w:val="231F20"/>
                <w:sz w:val="16"/>
                <w:szCs w:val="16"/>
              </w:rPr>
              <w:t xml:space="preserve">2022 </w:t>
            </w:r>
            <w:r w:rsidRPr="00611DAC">
              <w:rPr>
                <w:color w:val="231F20"/>
                <w:sz w:val="16"/>
                <w:szCs w:val="16"/>
              </w:rPr>
              <w:t>California Electrical Code. Construction plans and specifications shall include, but are not limited to, the following:</w:t>
            </w:r>
          </w:p>
          <w:p w14:paraId="36418132" w14:textId="3FAFC827" w:rsidR="00611DAC" w:rsidRPr="00611DAC" w:rsidRDefault="00611DAC" w:rsidP="00611DAC">
            <w:pPr>
              <w:numPr>
                <w:ilvl w:val="0"/>
                <w:numId w:val="22"/>
              </w:numPr>
              <w:autoSpaceDE w:val="0"/>
              <w:autoSpaceDN w:val="0"/>
              <w:adjustRightInd w:val="0"/>
              <w:jc w:val="left"/>
              <w:rPr>
                <w:color w:val="231F20"/>
                <w:sz w:val="16"/>
                <w:szCs w:val="16"/>
              </w:rPr>
            </w:pPr>
            <w:r w:rsidRPr="00611DAC">
              <w:rPr>
                <w:color w:val="231F20"/>
                <w:sz w:val="16"/>
                <w:szCs w:val="16"/>
              </w:rPr>
              <w:t>The transformer, main service equipment and subpanels shall meet the minimum power requirement in Table 5.106.5.</w:t>
            </w:r>
            <w:r w:rsidR="0011166F" w:rsidRPr="0011166F">
              <w:rPr>
                <w:color w:val="FF0000"/>
                <w:sz w:val="16"/>
                <w:szCs w:val="16"/>
              </w:rPr>
              <w:t>5</w:t>
            </w:r>
            <w:r w:rsidRPr="00611DAC">
              <w:rPr>
                <w:color w:val="231F20"/>
                <w:sz w:val="16"/>
                <w:szCs w:val="16"/>
              </w:rPr>
              <w:t>.1 to accommodate the dedicated branch circuits for the future installation of EVSE.</w:t>
            </w:r>
          </w:p>
          <w:p w14:paraId="0A062B87" w14:textId="359F9689" w:rsidR="00611DAC" w:rsidRPr="00611DAC" w:rsidRDefault="00611DAC" w:rsidP="00611DAC">
            <w:pPr>
              <w:numPr>
                <w:ilvl w:val="0"/>
                <w:numId w:val="22"/>
              </w:numPr>
              <w:autoSpaceDE w:val="0"/>
              <w:autoSpaceDN w:val="0"/>
              <w:adjustRightInd w:val="0"/>
              <w:jc w:val="left"/>
              <w:rPr>
                <w:color w:val="231F20"/>
                <w:sz w:val="16"/>
                <w:szCs w:val="16"/>
              </w:rPr>
            </w:pPr>
            <w:r w:rsidRPr="00611DAC">
              <w:rPr>
                <w:color w:val="231F20"/>
                <w:sz w:val="16"/>
                <w:szCs w:val="16"/>
              </w:rPr>
              <w:t>The construction documents shall indicate one or more location(s) convenient to the planned off</w:t>
            </w:r>
            <w:r w:rsidRPr="006714A5">
              <w:rPr>
                <w:color w:val="231F20"/>
                <w:sz w:val="16"/>
                <w:szCs w:val="16"/>
              </w:rPr>
              <w:t xml:space="preserve"> </w:t>
            </w:r>
            <w:r w:rsidRPr="00611DAC">
              <w:rPr>
                <w:color w:val="231F20"/>
                <w:sz w:val="16"/>
                <w:szCs w:val="16"/>
              </w:rPr>
              <w:t>street loading space(s) reserved for medium- and heavy-duty ZEV charging cabinets and charging dispensers, and a pathway reserved for routing of conduit from the termination of the raceway(s) or busway(s) to the charging cabinet(s) and dispenser(s), as shown in Table 5.106.5.</w:t>
            </w:r>
            <w:r w:rsidR="0011166F" w:rsidRPr="0011166F">
              <w:rPr>
                <w:color w:val="FF0000"/>
                <w:sz w:val="16"/>
                <w:szCs w:val="16"/>
              </w:rPr>
              <w:t>5</w:t>
            </w:r>
            <w:r w:rsidRPr="00611DAC">
              <w:rPr>
                <w:color w:val="231F20"/>
                <w:sz w:val="16"/>
                <w:szCs w:val="16"/>
              </w:rPr>
              <w:t>.1.</w:t>
            </w:r>
          </w:p>
          <w:p w14:paraId="29C0996F" w14:textId="41AB1F9D" w:rsidR="00611DAC" w:rsidRPr="00611DAC" w:rsidRDefault="00611DAC" w:rsidP="00611DAC">
            <w:pPr>
              <w:numPr>
                <w:ilvl w:val="0"/>
                <w:numId w:val="22"/>
              </w:numPr>
              <w:autoSpaceDE w:val="0"/>
              <w:autoSpaceDN w:val="0"/>
              <w:adjustRightInd w:val="0"/>
              <w:jc w:val="left"/>
              <w:rPr>
                <w:color w:val="231F20"/>
                <w:sz w:val="16"/>
                <w:szCs w:val="16"/>
              </w:rPr>
            </w:pPr>
            <w:r w:rsidRPr="00611DAC">
              <w:rPr>
                <w:color w:val="231F20"/>
                <w:sz w:val="16"/>
                <w:szCs w:val="16"/>
              </w:rPr>
              <w:t>Raceway(s) or busway(s) originating at a main service panel or a subpanel(s) serving the area where potential future medium- and heavy-duty EVSE will be located and shall terminate in close proximity to the potential future location of the charging equipment for medium- and heavy-duty vehicles.</w:t>
            </w:r>
          </w:p>
          <w:p w14:paraId="5CCB046D" w14:textId="77777777" w:rsidR="00611DAC" w:rsidRPr="00611DAC" w:rsidRDefault="00611DAC" w:rsidP="00611DAC">
            <w:pPr>
              <w:numPr>
                <w:ilvl w:val="0"/>
                <w:numId w:val="22"/>
              </w:numPr>
              <w:autoSpaceDE w:val="0"/>
              <w:autoSpaceDN w:val="0"/>
              <w:adjustRightInd w:val="0"/>
              <w:jc w:val="left"/>
              <w:rPr>
                <w:color w:val="231F20"/>
                <w:sz w:val="16"/>
                <w:szCs w:val="16"/>
              </w:rPr>
            </w:pPr>
            <w:r w:rsidRPr="00611DAC">
              <w:rPr>
                <w:color w:val="231F20"/>
                <w:sz w:val="16"/>
                <w:szCs w:val="16"/>
              </w:rPr>
              <w:t>The raceway(s) or busway(s) shall be of sufficient size to carry the minimum additional system load to the future location of the charging for medium- and heavy-duty ZEVs as shown in Table 5.106.5.4.1.</w:t>
            </w:r>
          </w:p>
          <w:p w14:paraId="73759FEA" w14:textId="3EADE5CC" w:rsidR="00611DAC" w:rsidRPr="00611DAC" w:rsidRDefault="00611DAC" w:rsidP="00611DAC">
            <w:pPr>
              <w:autoSpaceDE w:val="0"/>
              <w:autoSpaceDN w:val="0"/>
              <w:adjustRightInd w:val="0"/>
              <w:rPr>
                <w:b/>
                <w:bCs/>
                <w:color w:val="231F20"/>
                <w:sz w:val="16"/>
                <w:szCs w:val="16"/>
              </w:rPr>
            </w:pPr>
            <w:r w:rsidRPr="00611DAC">
              <w:rPr>
                <w:color w:val="231F20"/>
                <w:sz w:val="16"/>
                <w:szCs w:val="16"/>
              </w:rPr>
              <w:br/>
            </w:r>
            <w:r w:rsidRPr="00611DAC">
              <w:rPr>
                <w:b/>
                <w:bCs/>
                <w:color w:val="231F20"/>
                <w:sz w:val="16"/>
                <w:szCs w:val="16"/>
              </w:rPr>
              <w:t>TABLE 5.106.5.</w:t>
            </w:r>
            <w:r w:rsidR="00E0531C" w:rsidRPr="00E0531C">
              <w:rPr>
                <w:b/>
                <w:bCs/>
                <w:color w:val="FF0000"/>
                <w:sz w:val="16"/>
                <w:szCs w:val="16"/>
              </w:rPr>
              <w:t>5</w:t>
            </w:r>
            <w:r w:rsidRPr="00611DAC">
              <w:rPr>
                <w:b/>
                <w:bCs/>
                <w:color w:val="231F20"/>
                <w:sz w:val="16"/>
                <w:szCs w:val="16"/>
              </w:rPr>
              <w:t>.1</w:t>
            </w:r>
            <w:r w:rsidRPr="00611DAC">
              <w:rPr>
                <w:b/>
                <w:bCs/>
                <w:color w:val="231F20"/>
                <w:sz w:val="16"/>
                <w:szCs w:val="16"/>
              </w:rPr>
              <w:br/>
              <w:t>RACEWAY CONDUIT AND PANEL POWER REQUIREMENTS FOR MEDIUM- AND HEAVY-DUTY EVSE [N]</w:t>
            </w:r>
            <w:r w:rsidRPr="00611DAC">
              <w:rPr>
                <w:b/>
                <w:bCs/>
                <w:color w:val="231F20"/>
                <w:sz w:val="16"/>
                <w:szCs w:val="16"/>
              </w:rPr>
              <w:br/>
            </w:r>
          </w:p>
          <w:tbl>
            <w:tblPr>
              <w:tblStyle w:val="TableGrid"/>
              <w:tblW w:w="6654" w:type="dxa"/>
              <w:tblLayout w:type="fixed"/>
              <w:tblLook w:val="04A0" w:firstRow="1" w:lastRow="0" w:firstColumn="1" w:lastColumn="0" w:noHBand="0" w:noVBand="1"/>
            </w:tblPr>
            <w:tblGrid>
              <w:gridCol w:w="1254"/>
              <w:gridCol w:w="1891"/>
              <w:gridCol w:w="1384"/>
              <w:gridCol w:w="2125"/>
            </w:tblGrid>
            <w:tr w:rsidR="00611DAC" w:rsidRPr="00611DAC" w14:paraId="67630396" w14:textId="77777777" w:rsidTr="007F0F6C">
              <w:trPr>
                <w:trHeight w:val="1129"/>
              </w:trPr>
              <w:tc>
                <w:tcPr>
                  <w:tcW w:w="1254" w:type="dxa"/>
                  <w:tcBorders>
                    <w:bottom w:val="double" w:sz="4" w:space="0" w:color="000000"/>
                  </w:tcBorders>
                  <w:hideMark/>
                </w:tcPr>
                <w:p w14:paraId="21BEEA71" w14:textId="77777777" w:rsidR="007F0F6C" w:rsidRDefault="007F0F6C" w:rsidP="007F0F6C">
                  <w:pPr>
                    <w:autoSpaceDE w:val="0"/>
                    <w:autoSpaceDN w:val="0"/>
                    <w:adjustRightInd w:val="0"/>
                    <w:rPr>
                      <w:b/>
                      <w:bCs/>
                      <w:color w:val="231F20"/>
                      <w:sz w:val="16"/>
                      <w:szCs w:val="16"/>
                    </w:rPr>
                  </w:pPr>
                </w:p>
                <w:p w14:paraId="674D0A86" w14:textId="77777777" w:rsidR="007F0F6C" w:rsidRDefault="007F0F6C" w:rsidP="007F0F6C">
                  <w:pPr>
                    <w:autoSpaceDE w:val="0"/>
                    <w:autoSpaceDN w:val="0"/>
                    <w:adjustRightInd w:val="0"/>
                    <w:rPr>
                      <w:b/>
                      <w:bCs/>
                      <w:color w:val="231F20"/>
                      <w:sz w:val="16"/>
                      <w:szCs w:val="16"/>
                    </w:rPr>
                  </w:pPr>
                </w:p>
                <w:p w14:paraId="0284B771" w14:textId="3434C3EC" w:rsidR="00611DAC" w:rsidRPr="00611DAC" w:rsidRDefault="00611DAC" w:rsidP="007F0F6C">
                  <w:pPr>
                    <w:autoSpaceDE w:val="0"/>
                    <w:autoSpaceDN w:val="0"/>
                    <w:adjustRightInd w:val="0"/>
                    <w:rPr>
                      <w:b/>
                      <w:bCs/>
                      <w:color w:val="231F20"/>
                      <w:sz w:val="16"/>
                      <w:szCs w:val="16"/>
                    </w:rPr>
                  </w:pPr>
                  <w:r w:rsidRPr="00611DAC">
                    <w:rPr>
                      <w:b/>
                      <w:bCs/>
                      <w:color w:val="231F20"/>
                      <w:sz w:val="16"/>
                      <w:szCs w:val="16"/>
                    </w:rPr>
                    <w:t>BUILDING</w:t>
                  </w:r>
                  <w:r w:rsidRPr="00611DAC">
                    <w:rPr>
                      <w:b/>
                      <w:bCs/>
                      <w:color w:val="231F20"/>
                      <w:sz w:val="16"/>
                      <w:szCs w:val="16"/>
                    </w:rPr>
                    <w:br/>
                    <w:t>TYPE</w:t>
                  </w:r>
                </w:p>
              </w:tc>
              <w:tc>
                <w:tcPr>
                  <w:tcW w:w="1891" w:type="dxa"/>
                  <w:tcBorders>
                    <w:bottom w:val="double" w:sz="4" w:space="0" w:color="000000"/>
                  </w:tcBorders>
                  <w:hideMark/>
                </w:tcPr>
                <w:p w14:paraId="50EA2F32" w14:textId="77777777" w:rsidR="007F0F6C" w:rsidRDefault="007F0F6C" w:rsidP="00A9230D">
                  <w:pPr>
                    <w:autoSpaceDE w:val="0"/>
                    <w:autoSpaceDN w:val="0"/>
                    <w:adjustRightInd w:val="0"/>
                    <w:rPr>
                      <w:b/>
                      <w:bCs/>
                      <w:color w:val="231F20"/>
                      <w:sz w:val="16"/>
                      <w:szCs w:val="16"/>
                    </w:rPr>
                  </w:pPr>
                </w:p>
                <w:p w14:paraId="750CEBC8" w14:textId="77777777" w:rsidR="007F0F6C" w:rsidRDefault="007F0F6C" w:rsidP="00A9230D">
                  <w:pPr>
                    <w:autoSpaceDE w:val="0"/>
                    <w:autoSpaceDN w:val="0"/>
                    <w:adjustRightInd w:val="0"/>
                    <w:rPr>
                      <w:b/>
                      <w:bCs/>
                      <w:color w:val="231F20"/>
                      <w:sz w:val="16"/>
                      <w:szCs w:val="16"/>
                    </w:rPr>
                  </w:pPr>
                </w:p>
                <w:p w14:paraId="387E1F07" w14:textId="43217186" w:rsidR="00611DAC" w:rsidRPr="00611DAC" w:rsidRDefault="00611DAC" w:rsidP="00A9230D">
                  <w:pPr>
                    <w:autoSpaceDE w:val="0"/>
                    <w:autoSpaceDN w:val="0"/>
                    <w:adjustRightInd w:val="0"/>
                    <w:rPr>
                      <w:b/>
                      <w:bCs/>
                      <w:color w:val="231F20"/>
                      <w:sz w:val="16"/>
                      <w:szCs w:val="16"/>
                    </w:rPr>
                  </w:pPr>
                  <w:r w:rsidRPr="00611DAC">
                    <w:rPr>
                      <w:b/>
                      <w:bCs/>
                      <w:color w:val="231F20"/>
                      <w:sz w:val="16"/>
                      <w:szCs w:val="16"/>
                    </w:rPr>
                    <w:t>BUILDING</w:t>
                  </w:r>
                  <w:r w:rsidRPr="00611DAC">
                    <w:rPr>
                      <w:b/>
                      <w:bCs/>
                      <w:color w:val="231F20"/>
                      <w:sz w:val="16"/>
                      <w:szCs w:val="16"/>
                    </w:rPr>
                    <w:br/>
                    <w:t>SIZE</w:t>
                  </w:r>
                  <w:r w:rsidRPr="00611DAC">
                    <w:rPr>
                      <w:b/>
                      <w:bCs/>
                      <w:color w:val="231F20"/>
                      <w:sz w:val="16"/>
                      <w:szCs w:val="16"/>
                    </w:rPr>
                    <w:br/>
                    <w:t>(SQ. FT.)</w:t>
                  </w:r>
                </w:p>
              </w:tc>
              <w:tc>
                <w:tcPr>
                  <w:tcW w:w="1384" w:type="dxa"/>
                  <w:tcBorders>
                    <w:bottom w:val="double" w:sz="4" w:space="0" w:color="000000"/>
                  </w:tcBorders>
                  <w:hideMark/>
                </w:tcPr>
                <w:p w14:paraId="1E2F5C43" w14:textId="77777777" w:rsidR="007F0F6C" w:rsidRDefault="007F0F6C" w:rsidP="00A9230D">
                  <w:pPr>
                    <w:autoSpaceDE w:val="0"/>
                    <w:autoSpaceDN w:val="0"/>
                    <w:adjustRightInd w:val="0"/>
                    <w:rPr>
                      <w:b/>
                      <w:bCs/>
                      <w:color w:val="231F20"/>
                      <w:sz w:val="16"/>
                      <w:szCs w:val="16"/>
                    </w:rPr>
                  </w:pPr>
                </w:p>
                <w:p w14:paraId="59791321" w14:textId="0BBE4A26" w:rsidR="00611DAC" w:rsidRPr="00611DAC" w:rsidRDefault="00611DAC" w:rsidP="00A9230D">
                  <w:pPr>
                    <w:autoSpaceDE w:val="0"/>
                    <w:autoSpaceDN w:val="0"/>
                    <w:adjustRightInd w:val="0"/>
                    <w:rPr>
                      <w:b/>
                      <w:bCs/>
                      <w:color w:val="231F20"/>
                      <w:sz w:val="16"/>
                      <w:szCs w:val="16"/>
                    </w:rPr>
                  </w:pPr>
                  <w:r w:rsidRPr="00611DAC">
                    <w:rPr>
                      <w:b/>
                      <w:bCs/>
                      <w:color w:val="231F20"/>
                      <w:sz w:val="16"/>
                      <w:szCs w:val="16"/>
                    </w:rPr>
                    <w:t>NUMBER OF</w:t>
                  </w:r>
                  <w:r w:rsidRPr="00611DAC">
                    <w:rPr>
                      <w:b/>
                      <w:bCs/>
                      <w:color w:val="231F20"/>
                      <w:sz w:val="16"/>
                      <w:szCs w:val="16"/>
                    </w:rPr>
                    <w:br/>
                    <w:t>OFF-STREET</w:t>
                  </w:r>
                  <w:r w:rsidRPr="00611DAC">
                    <w:rPr>
                      <w:b/>
                      <w:bCs/>
                      <w:color w:val="231F20"/>
                      <w:sz w:val="16"/>
                      <w:szCs w:val="16"/>
                    </w:rPr>
                    <w:br/>
                    <w:t>LOADING</w:t>
                  </w:r>
                  <w:r w:rsidRPr="00611DAC">
                    <w:rPr>
                      <w:b/>
                      <w:bCs/>
                      <w:color w:val="231F20"/>
                      <w:sz w:val="16"/>
                      <w:szCs w:val="16"/>
                    </w:rPr>
                    <w:br/>
                    <w:t>SPACES</w:t>
                  </w:r>
                </w:p>
              </w:tc>
              <w:tc>
                <w:tcPr>
                  <w:tcW w:w="2125" w:type="dxa"/>
                  <w:tcBorders>
                    <w:bottom w:val="double" w:sz="4" w:space="0" w:color="000000"/>
                  </w:tcBorders>
                  <w:hideMark/>
                </w:tcPr>
                <w:p w14:paraId="14DFC3B0" w14:textId="77777777" w:rsidR="00611DAC" w:rsidRPr="00611DAC" w:rsidRDefault="00611DAC" w:rsidP="00A9230D">
                  <w:pPr>
                    <w:autoSpaceDE w:val="0"/>
                    <w:autoSpaceDN w:val="0"/>
                    <w:adjustRightInd w:val="0"/>
                    <w:rPr>
                      <w:b/>
                      <w:bCs/>
                      <w:color w:val="231F20"/>
                      <w:sz w:val="16"/>
                      <w:szCs w:val="16"/>
                    </w:rPr>
                  </w:pPr>
                  <w:r w:rsidRPr="00611DAC">
                    <w:rPr>
                      <w:b/>
                      <w:bCs/>
                      <w:color w:val="231F20"/>
                      <w:sz w:val="16"/>
                      <w:szCs w:val="16"/>
                    </w:rPr>
                    <w:t>ADDITIONAL</w:t>
                  </w:r>
                  <w:r w:rsidRPr="00611DAC">
                    <w:rPr>
                      <w:b/>
                      <w:bCs/>
                      <w:color w:val="231F20"/>
                      <w:sz w:val="16"/>
                      <w:szCs w:val="16"/>
                    </w:rPr>
                    <w:br/>
                    <w:t>CAPACITY REQUIRED</w:t>
                  </w:r>
                  <w:r w:rsidRPr="00611DAC">
                    <w:rPr>
                      <w:b/>
                      <w:bCs/>
                      <w:color w:val="231F20"/>
                      <w:sz w:val="16"/>
                      <w:szCs w:val="16"/>
                    </w:rPr>
                    <w:br/>
                    <w:t>(KVA) FOR RACEWAY</w:t>
                  </w:r>
                  <w:r w:rsidRPr="00611DAC">
                    <w:rPr>
                      <w:b/>
                      <w:bCs/>
                      <w:color w:val="231F20"/>
                      <w:sz w:val="16"/>
                      <w:szCs w:val="16"/>
                    </w:rPr>
                    <w:br/>
                    <w:t>&amp; BUSWAY AND</w:t>
                  </w:r>
                  <w:r w:rsidRPr="00611DAC">
                    <w:rPr>
                      <w:b/>
                      <w:bCs/>
                      <w:color w:val="231F20"/>
                      <w:sz w:val="16"/>
                      <w:szCs w:val="16"/>
                    </w:rPr>
                    <w:br/>
                    <w:t>TRANSFORMER &amp;</w:t>
                  </w:r>
                  <w:r w:rsidRPr="00611DAC">
                    <w:rPr>
                      <w:b/>
                      <w:bCs/>
                      <w:color w:val="231F20"/>
                      <w:sz w:val="16"/>
                      <w:szCs w:val="16"/>
                    </w:rPr>
                    <w:br/>
                    <w:t>PANEL</w:t>
                  </w:r>
                </w:p>
              </w:tc>
            </w:tr>
            <w:tr w:rsidR="00611DAC" w:rsidRPr="00611DAC" w14:paraId="7C58A1B3" w14:textId="77777777" w:rsidTr="007F0F6C">
              <w:trPr>
                <w:trHeight w:val="180"/>
              </w:trPr>
              <w:tc>
                <w:tcPr>
                  <w:tcW w:w="1254" w:type="dxa"/>
                  <w:vMerge w:val="restart"/>
                  <w:tcBorders>
                    <w:top w:val="double" w:sz="4" w:space="0" w:color="000000"/>
                  </w:tcBorders>
                  <w:hideMark/>
                </w:tcPr>
                <w:p w14:paraId="5C8D8ABA" w14:textId="77777777" w:rsidR="00611DAC" w:rsidRPr="00611DAC" w:rsidRDefault="00611DAC" w:rsidP="00611DAC">
                  <w:pPr>
                    <w:autoSpaceDE w:val="0"/>
                    <w:autoSpaceDN w:val="0"/>
                    <w:adjustRightInd w:val="0"/>
                    <w:jc w:val="left"/>
                    <w:rPr>
                      <w:color w:val="231F20"/>
                      <w:sz w:val="16"/>
                      <w:szCs w:val="16"/>
                    </w:rPr>
                  </w:pPr>
                  <w:r w:rsidRPr="00611DAC">
                    <w:rPr>
                      <w:color w:val="231F20"/>
                      <w:sz w:val="16"/>
                      <w:szCs w:val="16"/>
                    </w:rPr>
                    <w:t>Grocery</w:t>
                  </w:r>
                </w:p>
              </w:tc>
              <w:tc>
                <w:tcPr>
                  <w:tcW w:w="1891" w:type="dxa"/>
                  <w:vMerge w:val="restart"/>
                  <w:tcBorders>
                    <w:top w:val="double" w:sz="4" w:space="0" w:color="000000"/>
                  </w:tcBorders>
                  <w:hideMark/>
                </w:tcPr>
                <w:p w14:paraId="3D0FD75D" w14:textId="77777777" w:rsidR="00611DAC" w:rsidRPr="00611DAC" w:rsidRDefault="00611DAC" w:rsidP="00611DAC">
                  <w:pPr>
                    <w:autoSpaceDE w:val="0"/>
                    <w:autoSpaceDN w:val="0"/>
                    <w:adjustRightInd w:val="0"/>
                    <w:jc w:val="left"/>
                    <w:rPr>
                      <w:color w:val="231F20"/>
                      <w:sz w:val="16"/>
                      <w:szCs w:val="16"/>
                    </w:rPr>
                  </w:pPr>
                  <w:r w:rsidRPr="00611DAC">
                    <w:rPr>
                      <w:color w:val="231F20"/>
                      <w:sz w:val="16"/>
                      <w:szCs w:val="16"/>
                    </w:rPr>
                    <w:t>10,000 to 90,000</w:t>
                  </w:r>
                </w:p>
              </w:tc>
              <w:tc>
                <w:tcPr>
                  <w:tcW w:w="1384" w:type="dxa"/>
                  <w:tcBorders>
                    <w:top w:val="double" w:sz="4" w:space="0" w:color="000000"/>
                  </w:tcBorders>
                  <w:hideMark/>
                </w:tcPr>
                <w:p w14:paraId="23C5E3CD" w14:textId="77777777" w:rsidR="00611DAC" w:rsidRPr="00611DAC" w:rsidRDefault="00611DAC" w:rsidP="00611DAC">
                  <w:pPr>
                    <w:autoSpaceDE w:val="0"/>
                    <w:autoSpaceDN w:val="0"/>
                    <w:adjustRightInd w:val="0"/>
                    <w:jc w:val="left"/>
                    <w:rPr>
                      <w:color w:val="231F20"/>
                      <w:sz w:val="16"/>
                      <w:szCs w:val="16"/>
                    </w:rPr>
                  </w:pPr>
                  <w:r w:rsidRPr="00611DAC">
                    <w:rPr>
                      <w:color w:val="231F20"/>
                      <w:sz w:val="16"/>
                      <w:szCs w:val="16"/>
                    </w:rPr>
                    <w:t>1 or 2</w:t>
                  </w:r>
                </w:p>
              </w:tc>
              <w:tc>
                <w:tcPr>
                  <w:tcW w:w="2125" w:type="dxa"/>
                  <w:tcBorders>
                    <w:top w:val="double" w:sz="4" w:space="0" w:color="000000"/>
                  </w:tcBorders>
                  <w:hideMark/>
                </w:tcPr>
                <w:p w14:paraId="79C10137" w14:textId="77777777" w:rsidR="00611DAC" w:rsidRPr="00611DAC" w:rsidRDefault="00611DAC" w:rsidP="00A9230D">
                  <w:pPr>
                    <w:autoSpaceDE w:val="0"/>
                    <w:autoSpaceDN w:val="0"/>
                    <w:adjustRightInd w:val="0"/>
                    <w:rPr>
                      <w:color w:val="231F20"/>
                      <w:sz w:val="16"/>
                      <w:szCs w:val="16"/>
                    </w:rPr>
                  </w:pPr>
                  <w:r w:rsidRPr="00611DAC">
                    <w:rPr>
                      <w:color w:val="231F20"/>
                      <w:sz w:val="16"/>
                      <w:szCs w:val="16"/>
                    </w:rPr>
                    <w:t>200</w:t>
                  </w:r>
                </w:p>
              </w:tc>
            </w:tr>
            <w:tr w:rsidR="00611DAC" w:rsidRPr="00611DAC" w14:paraId="0FE14936" w14:textId="77777777" w:rsidTr="007F0F6C">
              <w:trPr>
                <w:trHeight w:val="202"/>
              </w:trPr>
              <w:tc>
                <w:tcPr>
                  <w:tcW w:w="1254" w:type="dxa"/>
                  <w:vMerge/>
                  <w:hideMark/>
                </w:tcPr>
                <w:p w14:paraId="6F4040A4" w14:textId="77777777" w:rsidR="00611DAC" w:rsidRPr="00611DAC" w:rsidRDefault="00611DAC" w:rsidP="00611DAC">
                  <w:pPr>
                    <w:autoSpaceDE w:val="0"/>
                    <w:autoSpaceDN w:val="0"/>
                    <w:adjustRightInd w:val="0"/>
                    <w:jc w:val="left"/>
                    <w:rPr>
                      <w:color w:val="231F20"/>
                      <w:sz w:val="16"/>
                      <w:szCs w:val="16"/>
                    </w:rPr>
                  </w:pPr>
                </w:p>
              </w:tc>
              <w:tc>
                <w:tcPr>
                  <w:tcW w:w="1891" w:type="dxa"/>
                  <w:vMerge/>
                  <w:hideMark/>
                </w:tcPr>
                <w:p w14:paraId="0EFCD415" w14:textId="77777777" w:rsidR="00611DAC" w:rsidRPr="00611DAC" w:rsidRDefault="00611DAC" w:rsidP="00611DAC">
                  <w:pPr>
                    <w:autoSpaceDE w:val="0"/>
                    <w:autoSpaceDN w:val="0"/>
                    <w:adjustRightInd w:val="0"/>
                    <w:jc w:val="left"/>
                    <w:rPr>
                      <w:color w:val="231F20"/>
                      <w:sz w:val="16"/>
                      <w:szCs w:val="16"/>
                    </w:rPr>
                  </w:pPr>
                </w:p>
              </w:tc>
              <w:tc>
                <w:tcPr>
                  <w:tcW w:w="1384" w:type="dxa"/>
                  <w:hideMark/>
                </w:tcPr>
                <w:p w14:paraId="1460F0E4" w14:textId="77777777" w:rsidR="00611DAC" w:rsidRPr="00611DAC" w:rsidRDefault="00611DAC" w:rsidP="00611DAC">
                  <w:pPr>
                    <w:autoSpaceDE w:val="0"/>
                    <w:autoSpaceDN w:val="0"/>
                    <w:adjustRightInd w:val="0"/>
                    <w:jc w:val="left"/>
                    <w:rPr>
                      <w:color w:val="231F20"/>
                      <w:sz w:val="16"/>
                      <w:szCs w:val="16"/>
                    </w:rPr>
                  </w:pPr>
                  <w:r w:rsidRPr="00611DAC">
                    <w:rPr>
                      <w:color w:val="231F20"/>
                      <w:sz w:val="16"/>
                      <w:szCs w:val="16"/>
                    </w:rPr>
                    <w:t>3 or Greater</w:t>
                  </w:r>
                </w:p>
              </w:tc>
              <w:tc>
                <w:tcPr>
                  <w:tcW w:w="2125" w:type="dxa"/>
                  <w:hideMark/>
                </w:tcPr>
                <w:p w14:paraId="66060456" w14:textId="77777777" w:rsidR="00611DAC" w:rsidRPr="00611DAC" w:rsidRDefault="00611DAC" w:rsidP="00A9230D">
                  <w:pPr>
                    <w:autoSpaceDE w:val="0"/>
                    <w:autoSpaceDN w:val="0"/>
                    <w:adjustRightInd w:val="0"/>
                    <w:rPr>
                      <w:color w:val="231F20"/>
                      <w:sz w:val="16"/>
                      <w:szCs w:val="16"/>
                    </w:rPr>
                  </w:pPr>
                  <w:r w:rsidRPr="00611DAC">
                    <w:rPr>
                      <w:color w:val="231F20"/>
                      <w:sz w:val="16"/>
                      <w:szCs w:val="16"/>
                    </w:rPr>
                    <w:t>400</w:t>
                  </w:r>
                </w:p>
              </w:tc>
            </w:tr>
            <w:tr w:rsidR="00611DAC" w:rsidRPr="00611DAC" w14:paraId="32C7F952" w14:textId="77777777" w:rsidTr="007F0F6C">
              <w:trPr>
                <w:trHeight w:val="191"/>
              </w:trPr>
              <w:tc>
                <w:tcPr>
                  <w:tcW w:w="1254" w:type="dxa"/>
                  <w:vMerge/>
                  <w:hideMark/>
                </w:tcPr>
                <w:p w14:paraId="50C25AA8" w14:textId="77777777" w:rsidR="00611DAC" w:rsidRPr="00611DAC" w:rsidRDefault="00611DAC" w:rsidP="00611DAC">
                  <w:pPr>
                    <w:autoSpaceDE w:val="0"/>
                    <w:autoSpaceDN w:val="0"/>
                    <w:adjustRightInd w:val="0"/>
                    <w:jc w:val="left"/>
                    <w:rPr>
                      <w:color w:val="231F20"/>
                      <w:sz w:val="16"/>
                      <w:szCs w:val="16"/>
                    </w:rPr>
                  </w:pPr>
                </w:p>
              </w:tc>
              <w:tc>
                <w:tcPr>
                  <w:tcW w:w="1891" w:type="dxa"/>
                  <w:hideMark/>
                </w:tcPr>
                <w:p w14:paraId="4B1CC828" w14:textId="77777777" w:rsidR="00611DAC" w:rsidRPr="00611DAC" w:rsidRDefault="00611DAC" w:rsidP="00611DAC">
                  <w:pPr>
                    <w:autoSpaceDE w:val="0"/>
                    <w:autoSpaceDN w:val="0"/>
                    <w:adjustRightInd w:val="0"/>
                    <w:jc w:val="left"/>
                    <w:rPr>
                      <w:color w:val="231F20"/>
                      <w:sz w:val="16"/>
                      <w:szCs w:val="16"/>
                    </w:rPr>
                  </w:pPr>
                  <w:r w:rsidRPr="00611DAC">
                    <w:rPr>
                      <w:color w:val="231F20"/>
                      <w:sz w:val="16"/>
                      <w:szCs w:val="16"/>
                    </w:rPr>
                    <w:t>Greater than 90,000</w:t>
                  </w:r>
                </w:p>
              </w:tc>
              <w:tc>
                <w:tcPr>
                  <w:tcW w:w="1384" w:type="dxa"/>
                  <w:hideMark/>
                </w:tcPr>
                <w:p w14:paraId="2A377A4E" w14:textId="77777777" w:rsidR="00611DAC" w:rsidRPr="00611DAC" w:rsidRDefault="00611DAC" w:rsidP="00611DAC">
                  <w:pPr>
                    <w:autoSpaceDE w:val="0"/>
                    <w:autoSpaceDN w:val="0"/>
                    <w:adjustRightInd w:val="0"/>
                    <w:jc w:val="left"/>
                    <w:rPr>
                      <w:color w:val="231F20"/>
                      <w:sz w:val="16"/>
                      <w:szCs w:val="16"/>
                    </w:rPr>
                  </w:pPr>
                  <w:r w:rsidRPr="00611DAC">
                    <w:rPr>
                      <w:color w:val="231F20"/>
                      <w:sz w:val="16"/>
                      <w:szCs w:val="16"/>
                    </w:rPr>
                    <w:t>1 or Greater</w:t>
                  </w:r>
                </w:p>
              </w:tc>
              <w:tc>
                <w:tcPr>
                  <w:tcW w:w="2125" w:type="dxa"/>
                  <w:hideMark/>
                </w:tcPr>
                <w:p w14:paraId="2D5BB8A9" w14:textId="77777777" w:rsidR="00611DAC" w:rsidRPr="00611DAC" w:rsidRDefault="00611DAC" w:rsidP="00A9230D">
                  <w:pPr>
                    <w:autoSpaceDE w:val="0"/>
                    <w:autoSpaceDN w:val="0"/>
                    <w:adjustRightInd w:val="0"/>
                    <w:rPr>
                      <w:color w:val="231F20"/>
                      <w:sz w:val="16"/>
                      <w:szCs w:val="16"/>
                    </w:rPr>
                  </w:pPr>
                  <w:r w:rsidRPr="00611DAC">
                    <w:rPr>
                      <w:color w:val="231F20"/>
                      <w:sz w:val="16"/>
                      <w:szCs w:val="16"/>
                    </w:rPr>
                    <w:t>400</w:t>
                  </w:r>
                </w:p>
              </w:tc>
            </w:tr>
            <w:tr w:rsidR="00E0531C" w:rsidRPr="00611DAC" w14:paraId="4D6D3F00" w14:textId="77777777" w:rsidTr="007F0F6C">
              <w:trPr>
                <w:trHeight w:val="191"/>
              </w:trPr>
              <w:tc>
                <w:tcPr>
                  <w:tcW w:w="1254" w:type="dxa"/>
                  <w:vMerge w:val="restart"/>
                </w:tcPr>
                <w:p w14:paraId="634101E2" w14:textId="7343B048" w:rsidR="00E0531C" w:rsidRPr="00236A44" w:rsidRDefault="00E0531C" w:rsidP="00611DAC">
                  <w:pPr>
                    <w:autoSpaceDE w:val="0"/>
                    <w:autoSpaceDN w:val="0"/>
                    <w:adjustRightInd w:val="0"/>
                    <w:jc w:val="left"/>
                    <w:rPr>
                      <w:color w:val="FF0000"/>
                      <w:sz w:val="16"/>
                      <w:szCs w:val="16"/>
                    </w:rPr>
                  </w:pPr>
                  <w:r w:rsidRPr="00236A44">
                    <w:rPr>
                      <w:color w:val="FF0000"/>
                      <w:sz w:val="16"/>
                      <w:szCs w:val="16"/>
                    </w:rPr>
                    <w:t>Manufacturing Facilities</w:t>
                  </w:r>
                </w:p>
              </w:tc>
              <w:tc>
                <w:tcPr>
                  <w:tcW w:w="1891" w:type="dxa"/>
                </w:tcPr>
                <w:p w14:paraId="4FF227AC" w14:textId="61A55C4F" w:rsidR="00E0531C" w:rsidRPr="00236A44" w:rsidRDefault="00E0531C" w:rsidP="00611DAC">
                  <w:pPr>
                    <w:autoSpaceDE w:val="0"/>
                    <w:autoSpaceDN w:val="0"/>
                    <w:adjustRightInd w:val="0"/>
                    <w:jc w:val="left"/>
                    <w:rPr>
                      <w:color w:val="FF0000"/>
                      <w:sz w:val="16"/>
                      <w:szCs w:val="16"/>
                    </w:rPr>
                  </w:pPr>
                  <w:r w:rsidRPr="00236A44">
                    <w:rPr>
                      <w:color w:val="FF0000"/>
                      <w:sz w:val="16"/>
                      <w:szCs w:val="16"/>
                    </w:rPr>
                    <w:t>10,000 to 50,000</w:t>
                  </w:r>
                </w:p>
              </w:tc>
              <w:tc>
                <w:tcPr>
                  <w:tcW w:w="1384" w:type="dxa"/>
                </w:tcPr>
                <w:p w14:paraId="17E8D2E5" w14:textId="62513A82" w:rsidR="00E0531C" w:rsidRPr="00236A44" w:rsidRDefault="00E0531C" w:rsidP="00611DAC">
                  <w:pPr>
                    <w:autoSpaceDE w:val="0"/>
                    <w:autoSpaceDN w:val="0"/>
                    <w:adjustRightInd w:val="0"/>
                    <w:jc w:val="left"/>
                    <w:rPr>
                      <w:color w:val="FF0000"/>
                      <w:sz w:val="16"/>
                      <w:szCs w:val="16"/>
                    </w:rPr>
                  </w:pPr>
                  <w:r w:rsidRPr="00236A44">
                    <w:rPr>
                      <w:color w:val="FF0000"/>
                      <w:sz w:val="16"/>
                      <w:szCs w:val="16"/>
                    </w:rPr>
                    <w:t>1 or 2</w:t>
                  </w:r>
                </w:p>
              </w:tc>
              <w:tc>
                <w:tcPr>
                  <w:tcW w:w="2125" w:type="dxa"/>
                </w:tcPr>
                <w:p w14:paraId="59EF53C3" w14:textId="587FF97E" w:rsidR="00E0531C" w:rsidRPr="00236A44" w:rsidRDefault="00236A44" w:rsidP="00A9230D">
                  <w:pPr>
                    <w:autoSpaceDE w:val="0"/>
                    <w:autoSpaceDN w:val="0"/>
                    <w:adjustRightInd w:val="0"/>
                    <w:rPr>
                      <w:color w:val="FF0000"/>
                      <w:sz w:val="16"/>
                      <w:szCs w:val="16"/>
                    </w:rPr>
                  </w:pPr>
                  <w:r w:rsidRPr="00236A44">
                    <w:rPr>
                      <w:color w:val="FF0000"/>
                      <w:sz w:val="16"/>
                      <w:szCs w:val="16"/>
                    </w:rPr>
                    <w:t>200</w:t>
                  </w:r>
                </w:p>
              </w:tc>
            </w:tr>
            <w:tr w:rsidR="00E0531C" w:rsidRPr="00611DAC" w14:paraId="14CB6B8B" w14:textId="77777777" w:rsidTr="007F0F6C">
              <w:trPr>
                <w:trHeight w:val="191"/>
              </w:trPr>
              <w:tc>
                <w:tcPr>
                  <w:tcW w:w="1254" w:type="dxa"/>
                  <w:vMerge/>
                </w:tcPr>
                <w:p w14:paraId="35609B00" w14:textId="77777777" w:rsidR="00E0531C" w:rsidRPr="00236A44" w:rsidRDefault="00E0531C" w:rsidP="00611DAC">
                  <w:pPr>
                    <w:autoSpaceDE w:val="0"/>
                    <w:autoSpaceDN w:val="0"/>
                    <w:adjustRightInd w:val="0"/>
                    <w:jc w:val="left"/>
                    <w:rPr>
                      <w:color w:val="FF0000"/>
                      <w:sz w:val="16"/>
                      <w:szCs w:val="16"/>
                    </w:rPr>
                  </w:pPr>
                </w:p>
              </w:tc>
              <w:tc>
                <w:tcPr>
                  <w:tcW w:w="1891" w:type="dxa"/>
                </w:tcPr>
                <w:p w14:paraId="56272744" w14:textId="3B324F0F" w:rsidR="00E0531C" w:rsidRPr="00236A44" w:rsidRDefault="00E0531C" w:rsidP="00611DAC">
                  <w:pPr>
                    <w:autoSpaceDE w:val="0"/>
                    <w:autoSpaceDN w:val="0"/>
                    <w:adjustRightInd w:val="0"/>
                    <w:jc w:val="left"/>
                    <w:rPr>
                      <w:color w:val="FF0000"/>
                      <w:sz w:val="16"/>
                      <w:szCs w:val="16"/>
                    </w:rPr>
                  </w:pPr>
                  <w:r w:rsidRPr="00236A44">
                    <w:rPr>
                      <w:color w:val="FF0000"/>
                      <w:sz w:val="16"/>
                      <w:szCs w:val="16"/>
                    </w:rPr>
                    <w:t>10,000 to 50,000</w:t>
                  </w:r>
                </w:p>
              </w:tc>
              <w:tc>
                <w:tcPr>
                  <w:tcW w:w="1384" w:type="dxa"/>
                </w:tcPr>
                <w:p w14:paraId="371A347E" w14:textId="529A0DFD" w:rsidR="00E0531C" w:rsidRPr="00236A44" w:rsidRDefault="00E0531C" w:rsidP="00611DAC">
                  <w:pPr>
                    <w:autoSpaceDE w:val="0"/>
                    <w:autoSpaceDN w:val="0"/>
                    <w:adjustRightInd w:val="0"/>
                    <w:jc w:val="left"/>
                    <w:rPr>
                      <w:color w:val="FF0000"/>
                      <w:sz w:val="16"/>
                      <w:szCs w:val="16"/>
                    </w:rPr>
                  </w:pPr>
                  <w:r w:rsidRPr="00236A44">
                    <w:rPr>
                      <w:color w:val="FF0000"/>
                      <w:sz w:val="16"/>
                      <w:szCs w:val="16"/>
                    </w:rPr>
                    <w:t>3 or Greater</w:t>
                  </w:r>
                </w:p>
              </w:tc>
              <w:tc>
                <w:tcPr>
                  <w:tcW w:w="2125" w:type="dxa"/>
                </w:tcPr>
                <w:p w14:paraId="035CA8FC" w14:textId="1C6B5ED7" w:rsidR="00E0531C" w:rsidRPr="00236A44" w:rsidRDefault="00236A44" w:rsidP="00A9230D">
                  <w:pPr>
                    <w:autoSpaceDE w:val="0"/>
                    <w:autoSpaceDN w:val="0"/>
                    <w:adjustRightInd w:val="0"/>
                    <w:rPr>
                      <w:color w:val="FF0000"/>
                      <w:sz w:val="16"/>
                      <w:szCs w:val="16"/>
                    </w:rPr>
                  </w:pPr>
                  <w:r w:rsidRPr="00236A44">
                    <w:rPr>
                      <w:color w:val="FF0000"/>
                      <w:sz w:val="16"/>
                      <w:szCs w:val="16"/>
                    </w:rPr>
                    <w:t>400</w:t>
                  </w:r>
                </w:p>
              </w:tc>
            </w:tr>
            <w:tr w:rsidR="00E0531C" w:rsidRPr="00611DAC" w14:paraId="275ED7F2" w14:textId="77777777" w:rsidTr="007F0F6C">
              <w:trPr>
                <w:trHeight w:val="191"/>
              </w:trPr>
              <w:tc>
                <w:tcPr>
                  <w:tcW w:w="1254" w:type="dxa"/>
                  <w:vMerge/>
                </w:tcPr>
                <w:p w14:paraId="76CA35CA" w14:textId="77777777" w:rsidR="00E0531C" w:rsidRPr="00236A44" w:rsidRDefault="00E0531C" w:rsidP="00611DAC">
                  <w:pPr>
                    <w:autoSpaceDE w:val="0"/>
                    <w:autoSpaceDN w:val="0"/>
                    <w:adjustRightInd w:val="0"/>
                    <w:jc w:val="left"/>
                    <w:rPr>
                      <w:color w:val="FF0000"/>
                      <w:sz w:val="16"/>
                      <w:szCs w:val="16"/>
                    </w:rPr>
                  </w:pPr>
                </w:p>
              </w:tc>
              <w:tc>
                <w:tcPr>
                  <w:tcW w:w="1891" w:type="dxa"/>
                </w:tcPr>
                <w:p w14:paraId="467E6D2F" w14:textId="34461AD3" w:rsidR="00E0531C" w:rsidRPr="00236A44" w:rsidRDefault="00E0531C" w:rsidP="00611DAC">
                  <w:pPr>
                    <w:autoSpaceDE w:val="0"/>
                    <w:autoSpaceDN w:val="0"/>
                    <w:adjustRightInd w:val="0"/>
                    <w:jc w:val="left"/>
                    <w:rPr>
                      <w:color w:val="FF0000"/>
                      <w:sz w:val="16"/>
                      <w:szCs w:val="16"/>
                    </w:rPr>
                  </w:pPr>
                  <w:r w:rsidRPr="00236A44">
                    <w:rPr>
                      <w:color w:val="FF0000"/>
                      <w:sz w:val="16"/>
                      <w:szCs w:val="16"/>
                    </w:rPr>
                    <w:t>Greater than 50,000</w:t>
                  </w:r>
                </w:p>
              </w:tc>
              <w:tc>
                <w:tcPr>
                  <w:tcW w:w="1384" w:type="dxa"/>
                </w:tcPr>
                <w:p w14:paraId="7B2F8601" w14:textId="0343DADC" w:rsidR="00E0531C" w:rsidRPr="00236A44" w:rsidRDefault="00E0531C" w:rsidP="00611DAC">
                  <w:pPr>
                    <w:autoSpaceDE w:val="0"/>
                    <w:autoSpaceDN w:val="0"/>
                    <w:adjustRightInd w:val="0"/>
                    <w:jc w:val="left"/>
                    <w:rPr>
                      <w:color w:val="FF0000"/>
                      <w:sz w:val="16"/>
                      <w:szCs w:val="16"/>
                    </w:rPr>
                  </w:pPr>
                  <w:r w:rsidRPr="00236A44">
                    <w:rPr>
                      <w:color w:val="FF0000"/>
                      <w:sz w:val="16"/>
                      <w:szCs w:val="16"/>
                    </w:rPr>
                    <w:t>1 or Greater</w:t>
                  </w:r>
                </w:p>
              </w:tc>
              <w:tc>
                <w:tcPr>
                  <w:tcW w:w="2125" w:type="dxa"/>
                </w:tcPr>
                <w:p w14:paraId="6934BDB6" w14:textId="5FDAA6D4" w:rsidR="00E0531C" w:rsidRPr="00236A44" w:rsidRDefault="00236A44" w:rsidP="00A9230D">
                  <w:pPr>
                    <w:autoSpaceDE w:val="0"/>
                    <w:autoSpaceDN w:val="0"/>
                    <w:adjustRightInd w:val="0"/>
                    <w:rPr>
                      <w:color w:val="FF0000"/>
                      <w:sz w:val="16"/>
                      <w:szCs w:val="16"/>
                    </w:rPr>
                  </w:pPr>
                  <w:r w:rsidRPr="00236A44">
                    <w:rPr>
                      <w:color w:val="FF0000"/>
                      <w:sz w:val="16"/>
                      <w:szCs w:val="16"/>
                    </w:rPr>
                    <w:t>400</w:t>
                  </w:r>
                </w:p>
              </w:tc>
            </w:tr>
            <w:tr w:rsidR="00E0531C" w:rsidRPr="00611DAC" w14:paraId="09001171" w14:textId="77777777" w:rsidTr="007F0F6C">
              <w:trPr>
                <w:trHeight w:val="191"/>
              </w:trPr>
              <w:tc>
                <w:tcPr>
                  <w:tcW w:w="1254" w:type="dxa"/>
                  <w:vMerge w:val="restart"/>
                </w:tcPr>
                <w:p w14:paraId="16B22CD9" w14:textId="1E790277" w:rsidR="00E0531C" w:rsidRPr="00236A44" w:rsidRDefault="00E0531C" w:rsidP="00611DAC">
                  <w:pPr>
                    <w:autoSpaceDE w:val="0"/>
                    <w:autoSpaceDN w:val="0"/>
                    <w:adjustRightInd w:val="0"/>
                    <w:jc w:val="left"/>
                    <w:rPr>
                      <w:color w:val="FF0000"/>
                      <w:sz w:val="16"/>
                      <w:szCs w:val="16"/>
                    </w:rPr>
                  </w:pPr>
                  <w:r w:rsidRPr="00236A44">
                    <w:rPr>
                      <w:color w:val="FF0000"/>
                      <w:sz w:val="16"/>
                      <w:szCs w:val="16"/>
                    </w:rPr>
                    <w:t>Office Buildings</w:t>
                  </w:r>
                </w:p>
              </w:tc>
              <w:tc>
                <w:tcPr>
                  <w:tcW w:w="1891" w:type="dxa"/>
                </w:tcPr>
                <w:p w14:paraId="4C6F3176" w14:textId="30FCBAAE" w:rsidR="00E0531C" w:rsidRPr="00236A44" w:rsidRDefault="00E0531C" w:rsidP="00611DAC">
                  <w:pPr>
                    <w:autoSpaceDE w:val="0"/>
                    <w:autoSpaceDN w:val="0"/>
                    <w:adjustRightInd w:val="0"/>
                    <w:jc w:val="left"/>
                    <w:rPr>
                      <w:color w:val="FF0000"/>
                      <w:sz w:val="16"/>
                      <w:szCs w:val="16"/>
                    </w:rPr>
                  </w:pPr>
                  <w:r w:rsidRPr="00236A44">
                    <w:rPr>
                      <w:color w:val="FF0000"/>
                      <w:sz w:val="16"/>
                      <w:szCs w:val="16"/>
                    </w:rPr>
                    <w:t>10,000 to 135,000</w:t>
                  </w:r>
                </w:p>
              </w:tc>
              <w:tc>
                <w:tcPr>
                  <w:tcW w:w="1384" w:type="dxa"/>
                </w:tcPr>
                <w:p w14:paraId="60C95149" w14:textId="45A1F3B7" w:rsidR="00E0531C" w:rsidRPr="00236A44" w:rsidRDefault="00E0531C" w:rsidP="00611DAC">
                  <w:pPr>
                    <w:autoSpaceDE w:val="0"/>
                    <w:autoSpaceDN w:val="0"/>
                    <w:adjustRightInd w:val="0"/>
                    <w:jc w:val="left"/>
                    <w:rPr>
                      <w:color w:val="FF0000"/>
                      <w:sz w:val="16"/>
                      <w:szCs w:val="16"/>
                    </w:rPr>
                  </w:pPr>
                  <w:r w:rsidRPr="00236A44">
                    <w:rPr>
                      <w:color w:val="FF0000"/>
                      <w:sz w:val="16"/>
                      <w:szCs w:val="16"/>
                    </w:rPr>
                    <w:t>1 or 2</w:t>
                  </w:r>
                </w:p>
              </w:tc>
              <w:tc>
                <w:tcPr>
                  <w:tcW w:w="2125" w:type="dxa"/>
                </w:tcPr>
                <w:p w14:paraId="26403A0F" w14:textId="71F5A5CC" w:rsidR="00E0531C" w:rsidRPr="00236A44" w:rsidRDefault="00236A44" w:rsidP="00A9230D">
                  <w:pPr>
                    <w:autoSpaceDE w:val="0"/>
                    <w:autoSpaceDN w:val="0"/>
                    <w:adjustRightInd w:val="0"/>
                    <w:rPr>
                      <w:color w:val="FF0000"/>
                      <w:sz w:val="16"/>
                      <w:szCs w:val="16"/>
                    </w:rPr>
                  </w:pPr>
                  <w:r w:rsidRPr="00236A44">
                    <w:rPr>
                      <w:color w:val="FF0000"/>
                      <w:sz w:val="16"/>
                      <w:szCs w:val="16"/>
                    </w:rPr>
                    <w:t>200</w:t>
                  </w:r>
                </w:p>
              </w:tc>
            </w:tr>
            <w:tr w:rsidR="00E0531C" w:rsidRPr="00611DAC" w14:paraId="7D68C752" w14:textId="77777777" w:rsidTr="007F0F6C">
              <w:trPr>
                <w:trHeight w:val="191"/>
              </w:trPr>
              <w:tc>
                <w:tcPr>
                  <w:tcW w:w="1254" w:type="dxa"/>
                  <w:vMerge/>
                </w:tcPr>
                <w:p w14:paraId="4C45BCAE" w14:textId="77777777" w:rsidR="00E0531C" w:rsidRPr="00236A44" w:rsidRDefault="00E0531C" w:rsidP="00611DAC">
                  <w:pPr>
                    <w:autoSpaceDE w:val="0"/>
                    <w:autoSpaceDN w:val="0"/>
                    <w:adjustRightInd w:val="0"/>
                    <w:jc w:val="left"/>
                    <w:rPr>
                      <w:color w:val="FF0000"/>
                      <w:sz w:val="16"/>
                      <w:szCs w:val="16"/>
                    </w:rPr>
                  </w:pPr>
                </w:p>
              </w:tc>
              <w:tc>
                <w:tcPr>
                  <w:tcW w:w="1891" w:type="dxa"/>
                </w:tcPr>
                <w:p w14:paraId="2A643588" w14:textId="2B4DE605" w:rsidR="00E0531C" w:rsidRPr="00236A44" w:rsidRDefault="00E0531C" w:rsidP="00611DAC">
                  <w:pPr>
                    <w:autoSpaceDE w:val="0"/>
                    <w:autoSpaceDN w:val="0"/>
                    <w:adjustRightInd w:val="0"/>
                    <w:jc w:val="left"/>
                    <w:rPr>
                      <w:color w:val="FF0000"/>
                      <w:sz w:val="16"/>
                      <w:szCs w:val="16"/>
                    </w:rPr>
                  </w:pPr>
                  <w:r w:rsidRPr="00236A44">
                    <w:rPr>
                      <w:color w:val="FF0000"/>
                      <w:sz w:val="16"/>
                      <w:szCs w:val="16"/>
                    </w:rPr>
                    <w:t>10,000 to 135,000</w:t>
                  </w:r>
                </w:p>
              </w:tc>
              <w:tc>
                <w:tcPr>
                  <w:tcW w:w="1384" w:type="dxa"/>
                </w:tcPr>
                <w:p w14:paraId="61665F79" w14:textId="3D041273" w:rsidR="00E0531C" w:rsidRPr="00236A44" w:rsidRDefault="00E0531C" w:rsidP="00611DAC">
                  <w:pPr>
                    <w:autoSpaceDE w:val="0"/>
                    <w:autoSpaceDN w:val="0"/>
                    <w:adjustRightInd w:val="0"/>
                    <w:jc w:val="left"/>
                    <w:rPr>
                      <w:color w:val="FF0000"/>
                      <w:sz w:val="16"/>
                      <w:szCs w:val="16"/>
                    </w:rPr>
                  </w:pPr>
                  <w:r w:rsidRPr="00236A44">
                    <w:rPr>
                      <w:color w:val="FF0000"/>
                      <w:sz w:val="16"/>
                      <w:szCs w:val="16"/>
                    </w:rPr>
                    <w:t>3 or Greater</w:t>
                  </w:r>
                </w:p>
              </w:tc>
              <w:tc>
                <w:tcPr>
                  <w:tcW w:w="2125" w:type="dxa"/>
                </w:tcPr>
                <w:p w14:paraId="2F698039" w14:textId="6E80034C" w:rsidR="00E0531C" w:rsidRPr="00236A44" w:rsidRDefault="00236A44" w:rsidP="00A9230D">
                  <w:pPr>
                    <w:autoSpaceDE w:val="0"/>
                    <w:autoSpaceDN w:val="0"/>
                    <w:adjustRightInd w:val="0"/>
                    <w:rPr>
                      <w:color w:val="FF0000"/>
                      <w:sz w:val="16"/>
                      <w:szCs w:val="16"/>
                    </w:rPr>
                  </w:pPr>
                  <w:r w:rsidRPr="00236A44">
                    <w:rPr>
                      <w:color w:val="FF0000"/>
                      <w:sz w:val="16"/>
                      <w:szCs w:val="16"/>
                    </w:rPr>
                    <w:t>400</w:t>
                  </w:r>
                </w:p>
              </w:tc>
            </w:tr>
            <w:tr w:rsidR="00E0531C" w:rsidRPr="00611DAC" w14:paraId="73CCC269" w14:textId="77777777" w:rsidTr="007F0F6C">
              <w:trPr>
                <w:trHeight w:val="191"/>
              </w:trPr>
              <w:tc>
                <w:tcPr>
                  <w:tcW w:w="1254" w:type="dxa"/>
                  <w:vMerge/>
                </w:tcPr>
                <w:p w14:paraId="1C884F55" w14:textId="77777777" w:rsidR="00E0531C" w:rsidRPr="00236A44" w:rsidRDefault="00E0531C" w:rsidP="00611DAC">
                  <w:pPr>
                    <w:autoSpaceDE w:val="0"/>
                    <w:autoSpaceDN w:val="0"/>
                    <w:adjustRightInd w:val="0"/>
                    <w:jc w:val="left"/>
                    <w:rPr>
                      <w:color w:val="FF0000"/>
                      <w:sz w:val="16"/>
                      <w:szCs w:val="16"/>
                    </w:rPr>
                  </w:pPr>
                </w:p>
              </w:tc>
              <w:tc>
                <w:tcPr>
                  <w:tcW w:w="1891" w:type="dxa"/>
                </w:tcPr>
                <w:p w14:paraId="34581E0A" w14:textId="6C9AD8A4" w:rsidR="00E0531C" w:rsidRPr="00236A44" w:rsidRDefault="00E0531C" w:rsidP="00611DAC">
                  <w:pPr>
                    <w:autoSpaceDE w:val="0"/>
                    <w:autoSpaceDN w:val="0"/>
                    <w:adjustRightInd w:val="0"/>
                    <w:jc w:val="left"/>
                    <w:rPr>
                      <w:color w:val="FF0000"/>
                      <w:sz w:val="16"/>
                      <w:szCs w:val="16"/>
                    </w:rPr>
                  </w:pPr>
                  <w:r w:rsidRPr="00236A44">
                    <w:rPr>
                      <w:color w:val="FF0000"/>
                      <w:sz w:val="16"/>
                      <w:szCs w:val="16"/>
                    </w:rPr>
                    <w:t>Greater than 135,000</w:t>
                  </w:r>
                </w:p>
              </w:tc>
              <w:tc>
                <w:tcPr>
                  <w:tcW w:w="1384" w:type="dxa"/>
                </w:tcPr>
                <w:p w14:paraId="33852BEB" w14:textId="1A684C01" w:rsidR="00E0531C" w:rsidRPr="00236A44" w:rsidRDefault="00E0531C" w:rsidP="00611DAC">
                  <w:pPr>
                    <w:autoSpaceDE w:val="0"/>
                    <w:autoSpaceDN w:val="0"/>
                    <w:adjustRightInd w:val="0"/>
                    <w:jc w:val="left"/>
                    <w:rPr>
                      <w:color w:val="FF0000"/>
                      <w:sz w:val="16"/>
                      <w:szCs w:val="16"/>
                    </w:rPr>
                  </w:pPr>
                  <w:r w:rsidRPr="00236A44">
                    <w:rPr>
                      <w:color w:val="FF0000"/>
                      <w:sz w:val="16"/>
                      <w:szCs w:val="16"/>
                    </w:rPr>
                    <w:t>1 or Greater</w:t>
                  </w:r>
                </w:p>
              </w:tc>
              <w:tc>
                <w:tcPr>
                  <w:tcW w:w="2125" w:type="dxa"/>
                </w:tcPr>
                <w:p w14:paraId="16F29863" w14:textId="638AE4B8" w:rsidR="00E0531C" w:rsidRPr="00236A44" w:rsidRDefault="00236A44" w:rsidP="00A9230D">
                  <w:pPr>
                    <w:autoSpaceDE w:val="0"/>
                    <w:autoSpaceDN w:val="0"/>
                    <w:adjustRightInd w:val="0"/>
                    <w:rPr>
                      <w:color w:val="FF0000"/>
                      <w:sz w:val="16"/>
                      <w:szCs w:val="16"/>
                    </w:rPr>
                  </w:pPr>
                  <w:r w:rsidRPr="00236A44">
                    <w:rPr>
                      <w:color w:val="FF0000"/>
                      <w:sz w:val="16"/>
                      <w:szCs w:val="16"/>
                    </w:rPr>
                    <w:t>400</w:t>
                  </w:r>
                </w:p>
              </w:tc>
            </w:tr>
            <w:tr w:rsidR="00611DAC" w:rsidRPr="00611DAC" w14:paraId="17A82F4D" w14:textId="77777777" w:rsidTr="007F0F6C">
              <w:trPr>
                <w:trHeight w:val="191"/>
              </w:trPr>
              <w:tc>
                <w:tcPr>
                  <w:tcW w:w="1254" w:type="dxa"/>
                  <w:vMerge w:val="restart"/>
                  <w:hideMark/>
                </w:tcPr>
                <w:p w14:paraId="3CB49508" w14:textId="77777777" w:rsidR="00611DAC" w:rsidRPr="00611DAC" w:rsidRDefault="00611DAC" w:rsidP="00611DAC">
                  <w:pPr>
                    <w:autoSpaceDE w:val="0"/>
                    <w:autoSpaceDN w:val="0"/>
                    <w:adjustRightInd w:val="0"/>
                    <w:jc w:val="left"/>
                    <w:rPr>
                      <w:color w:val="231F20"/>
                      <w:sz w:val="16"/>
                      <w:szCs w:val="16"/>
                    </w:rPr>
                  </w:pPr>
                  <w:r w:rsidRPr="00611DAC">
                    <w:rPr>
                      <w:color w:val="231F20"/>
                      <w:sz w:val="16"/>
                      <w:szCs w:val="16"/>
                    </w:rPr>
                    <w:t>Retail</w:t>
                  </w:r>
                </w:p>
              </w:tc>
              <w:tc>
                <w:tcPr>
                  <w:tcW w:w="1891" w:type="dxa"/>
                  <w:vMerge w:val="restart"/>
                  <w:hideMark/>
                </w:tcPr>
                <w:p w14:paraId="76C6305D" w14:textId="77777777" w:rsidR="00611DAC" w:rsidRPr="00611DAC" w:rsidRDefault="00611DAC" w:rsidP="00611DAC">
                  <w:pPr>
                    <w:autoSpaceDE w:val="0"/>
                    <w:autoSpaceDN w:val="0"/>
                    <w:adjustRightInd w:val="0"/>
                    <w:jc w:val="left"/>
                    <w:rPr>
                      <w:color w:val="231F20"/>
                      <w:sz w:val="16"/>
                      <w:szCs w:val="16"/>
                    </w:rPr>
                  </w:pPr>
                  <w:r w:rsidRPr="00611DAC">
                    <w:rPr>
                      <w:color w:val="231F20"/>
                      <w:sz w:val="16"/>
                      <w:szCs w:val="16"/>
                    </w:rPr>
                    <w:t>10,000 to 135,000</w:t>
                  </w:r>
                </w:p>
              </w:tc>
              <w:tc>
                <w:tcPr>
                  <w:tcW w:w="1384" w:type="dxa"/>
                  <w:hideMark/>
                </w:tcPr>
                <w:p w14:paraId="2C3A6589" w14:textId="77777777" w:rsidR="00611DAC" w:rsidRPr="00611DAC" w:rsidRDefault="00611DAC" w:rsidP="00611DAC">
                  <w:pPr>
                    <w:autoSpaceDE w:val="0"/>
                    <w:autoSpaceDN w:val="0"/>
                    <w:adjustRightInd w:val="0"/>
                    <w:jc w:val="left"/>
                    <w:rPr>
                      <w:color w:val="231F20"/>
                      <w:sz w:val="16"/>
                      <w:szCs w:val="16"/>
                    </w:rPr>
                  </w:pPr>
                  <w:r w:rsidRPr="00611DAC">
                    <w:rPr>
                      <w:color w:val="231F20"/>
                      <w:sz w:val="16"/>
                      <w:szCs w:val="16"/>
                    </w:rPr>
                    <w:t>1 or 2</w:t>
                  </w:r>
                </w:p>
              </w:tc>
              <w:tc>
                <w:tcPr>
                  <w:tcW w:w="2125" w:type="dxa"/>
                  <w:hideMark/>
                </w:tcPr>
                <w:p w14:paraId="5755F516" w14:textId="77777777" w:rsidR="00611DAC" w:rsidRPr="00611DAC" w:rsidRDefault="00611DAC" w:rsidP="00A9230D">
                  <w:pPr>
                    <w:autoSpaceDE w:val="0"/>
                    <w:autoSpaceDN w:val="0"/>
                    <w:adjustRightInd w:val="0"/>
                    <w:rPr>
                      <w:color w:val="231F20"/>
                      <w:sz w:val="16"/>
                      <w:szCs w:val="16"/>
                    </w:rPr>
                  </w:pPr>
                  <w:r w:rsidRPr="00611DAC">
                    <w:rPr>
                      <w:color w:val="231F20"/>
                      <w:sz w:val="16"/>
                      <w:szCs w:val="16"/>
                    </w:rPr>
                    <w:t>200</w:t>
                  </w:r>
                </w:p>
              </w:tc>
            </w:tr>
            <w:tr w:rsidR="00611DAC" w:rsidRPr="00611DAC" w14:paraId="2F75DCA0" w14:textId="77777777" w:rsidTr="007F0F6C">
              <w:trPr>
                <w:trHeight w:val="202"/>
              </w:trPr>
              <w:tc>
                <w:tcPr>
                  <w:tcW w:w="1254" w:type="dxa"/>
                  <w:vMerge/>
                  <w:hideMark/>
                </w:tcPr>
                <w:p w14:paraId="2A2B5C70" w14:textId="77777777" w:rsidR="00611DAC" w:rsidRPr="00611DAC" w:rsidRDefault="00611DAC" w:rsidP="00611DAC">
                  <w:pPr>
                    <w:autoSpaceDE w:val="0"/>
                    <w:autoSpaceDN w:val="0"/>
                    <w:adjustRightInd w:val="0"/>
                    <w:jc w:val="left"/>
                    <w:rPr>
                      <w:color w:val="231F20"/>
                      <w:sz w:val="16"/>
                      <w:szCs w:val="16"/>
                    </w:rPr>
                  </w:pPr>
                </w:p>
              </w:tc>
              <w:tc>
                <w:tcPr>
                  <w:tcW w:w="1891" w:type="dxa"/>
                  <w:vMerge/>
                  <w:hideMark/>
                </w:tcPr>
                <w:p w14:paraId="5C8608C1" w14:textId="77777777" w:rsidR="00611DAC" w:rsidRPr="00611DAC" w:rsidRDefault="00611DAC" w:rsidP="00611DAC">
                  <w:pPr>
                    <w:autoSpaceDE w:val="0"/>
                    <w:autoSpaceDN w:val="0"/>
                    <w:adjustRightInd w:val="0"/>
                    <w:jc w:val="left"/>
                    <w:rPr>
                      <w:color w:val="231F20"/>
                      <w:sz w:val="16"/>
                      <w:szCs w:val="16"/>
                    </w:rPr>
                  </w:pPr>
                </w:p>
              </w:tc>
              <w:tc>
                <w:tcPr>
                  <w:tcW w:w="1384" w:type="dxa"/>
                  <w:hideMark/>
                </w:tcPr>
                <w:p w14:paraId="1D0ACCAD" w14:textId="77777777" w:rsidR="00611DAC" w:rsidRPr="00611DAC" w:rsidRDefault="00611DAC" w:rsidP="00611DAC">
                  <w:pPr>
                    <w:autoSpaceDE w:val="0"/>
                    <w:autoSpaceDN w:val="0"/>
                    <w:adjustRightInd w:val="0"/>
                    <w:jc w:val="left"/>
                    <w:rPr>
                      <w:color w:val="231F20"/>
                      <w:sz w:val="16"/>
                      <w:szCs w:val="16"/>
                    </w:rPr>
                  </w:pPr>
                  <w:r w:rsidRPr="00611DAC">
                    <w:rPr>
                      <w:color w:val="231F20"/>
                      <w:sz w:val="16"/>
                      <w:szCs w:val="16"/>
                    </w:rPr>
                    <w:t>3 or Greater</w:t>
                  </w:r>
                </w:p>
              </w:tc>
              <w:tc>
                <w:tcPr>
                  <w:tcW w:w="2125" w:type="dxa"/>
                  <w:hideMark/>
                </w:tcPr>
                <w:p w14:paraId="425AC64A" w14:textId="77777777" w:rsidR="00611DAC" w:rsidRPr="00611DAC" w:rsidRDefault="00611DAC" w:rsidP="00A9230D">
                  <w:pPr>
                    <w:autoSpaceDE w:val="0"/>
                    <w:autoSpaceDN w:val="0"/>
                    <w:adjustRightInd w:val="0"/>
                    <w:rPr>
                      <w:color w:val="231F20"/>
                      <w:sz w:val="16"/>
                      <w:szCs w:val="16"/>
                    </w:rPr>
                  </w:pPr>
                  <w:r w:rsidRPr="00611DAC">
                    <w:rPr>
                      <w:color w:val="231F20"/>
                      <w:sz w:val="16"/>
                      <w:szCs w:val="16"/>
                    </w:rPr>
                    <w:t>400</w:t>
                  </w:r>
                </w:p>
              </w:tc>
            </w:tr>
            <w:tr w:rsidR="00611DAC" w:rsidRPr="00611DAC" w14:paraId="4C99B0E5" w14:textId="77777777" w:rsidTr="007F0F6C">
              <w:trPr>
                <w:trHeight w:val="191"/>
              </w:trPr>
              <w:tc>
                <w:tcPr>
                  <w:tcW w:w="1254" w:type="dxa"/>
                  <w:vMerge/>
                  <w:tcBorders>
                    <w:bottom w:val="single" w:sz="4" w:space="0" w:color="000000"/>
                  </w:tcBorders>
                  <w:hideMark/>
                </w:tcPr>
                <w:p w14:paraId="579DB480" w14:textId="77777777" w:rsidR="00611DAC" w:rsidRPr="00611DAC" w:rsidRDefault="00611DAC" w:rsidP="00611DAC">
                  <w:pPr>
                    <w:autoSpaceDE w:val="0"/>
                    <w:autoSpaceDN w:val="0"/>
                    <w:adjustRightInd w:val="0"/>
                    <w:jc w:val="left"/>
                    <w:rPr>
                      <w:color w:val="231F20"/>
                      <w:sz w:val="16"/>
                      <w:szCs w:val="16"/>
                    </w:rPr>
                  </w:pPr>
                </w:p>
              </w:tc>
              <w:tc>
                <w:tcPr>
                  <w:tcW w:w="1891" w:type="dxa"/>
                  <w:tcBorders>
                    <w:bottom w:val="single" w:sz="4" w:space="0" w:color="000000"/>
                  </w:tcBorders>
                  <w:hideMark/>
                </w:tcPr>
                <w:p w14:paraId="58226C30" w14:textId="77777777" w:rsidR="00611DAC" w:rsidRPr="00611DAC" w:rsidRDefault="00611DAC" w:rsidP="00611DAC">
                  <w:pPr>
                    <w:autoSpaceDE w:val="0"/>
                    <w:autoSpaceDN w:val="0"/>
                    <w:adjustRightInd w:val="0"/>
                    <w:jc w:val="left"/>
                    <w:rPr>
                      <w:color w:val="231F20"/>
                      <w:sz w:val="16"/>
                      <w:szCs w:val="16"/>
                    </w:rPr>
                  </w:pPr>
                  <w:r w:rsidRPr="00611DAC">
                    <w:rPr>
                      <w:color w:val="231F20"/>
                      <w:sz w:val="16"/>
                      <w:szCs w:val="16"/>
                    </w:rPr>
                    <w:t>Greater than 135,000</w:t>
                  </w:r>
                </w:p>
              </w:tc>
              <w:tc>
                <w:tcPr>
                  <w:tcW w:w="1384" w:type="dxa"/>
                  <w:tcBorders>
                    <w:bottom w:val="single" w:sz="4" w:space="0" w:color="000000"/>
                  </w:tcBorders>
                  <w:hideMark/>
                </w:tcPr>
                <w:p w14:paraId="3B9D5789" w14:textId="77777777" w:rsidR="00611DAC" w:rsidRPr="00611DAC" w:rsidRDefault="00611DAC" w:rsidP="00611DAC">
                  <w:pPr>
                    <w:autoSpaceDE w:val="0"/>
                    <w:autoSpaceDN w:val="0"/>
                    <w:adjustRightInd w:val="0"/>
                    <w:jc w:val="left"/>
                    <w:rPr>
                      <w:color w:val="231F20"/>
                      <w:sz w:val="16"/>
                      <w:szCs w:val="16"/>
                    </w:rPr>
                  </w:pPr>
                  <w:r w:rsidRPr="00611DAC">
                    <w:rPr>
                      <w:color w:val="231F20"/>
                      <w:sz w:val="16"/>
                      <w:szCs w:val="16"/>
                    </w:rPr>
                    <w:t>1 or Greater</w:t>
                  </w:r>
                </w:p>
              </w:tc>
              <w:tc>
                <w:tcPr>
                  <w:tcW w:w="2125" w:type="dxa"/>
                  <w:tcBorders>
                    <w:bottom w:val="single" w:sz="4" w:space="0" w:color="000000"/>
                  </w:tcBorders>
                  <w:hideMark/>
                </w:tcPr>
                <w:p w14:paraId="1E340467" w14:textId="77777777" w:rsidR="00611DAC" w:rsidRPr="00611DAC" w:rsidRDefault="00611DAC" w:rsidP="00A9230D">
                  <w:pPr>
                    <w:autoSpaceDE w:val="0"/>
                    <w:autoSpaceDN w:val="0"/>
                    <w:adjustRightInd w:val="0"/>
                    <w:rPr>
                      <w:color w:val="231F20"/>
                      <w:sz w:val="16"/>
                      <w:szCs w:val="16"/>
                    </w:rPr>
                  </w:pPr>
                  <w:r w:rsidRPr="00611DAC">
                    <w:rPr>
                      <w:color w:val="231F20"/>
                      <w:sz w:val="16"/>
                      <w:szCs w:val="16"/>
                    </w:rPr>
                    <w:t>400</w:t>
                  </w:r>
                </w:p>
              </w:tc>
            </w:tr>
            <w:tr w:rsidR="00611DAC" w:rsidRPr="00611DAC" w14:paraId="699F838B" w14:textId="77777777" w:rsidTr="007F0F6C">
              <w:trPr>
                <w:trHeight w:val="191"/>
              </w:trPr>
              <w:tc>
                <w:tcPr>
                  <w:tcW w:w="1254" w:type="dxa"/>
                  <w:vMerge w:val="restart"/>
                  <w:tcBorders>
                    <w:top w:val="single" w:sz="4" w:space="0" w:color="000000"/>
                    <w:left w:val="single" w:sz="4" w:space="0" w:color="000000"/>
                    <w:bottom w:val="single" w:sz="4" w:space="0" w:color="000000"/>
                    <w:right w:val="single" w:sz="4" w:space="0" w:color="000000"/>
                  </w:tcBorders>
                  <w:hideMark/>
                </w:tcPr>
                <w:p w14:paraId="3F2413FD" w14:textId="77777777" w:rsidR="00611DAC" w:rsidRPr="00611DAC" w:rsidRDefault="00611DAC" w:rsidP="00611DAC">
                  <w:pPr>
                    <w:autoSpaceDE w:val="0"/>
                    <w:autoSpaceDN w:val="0"/>
                    <w:adjustRightInd w:val="0"/>
                    <w:jc w:val="left"/>
                    <w:rPr>
                      <w:color w:val="231F20"/>
                      <w:sz w:val="16"/>
                      <w:szCs w:val="16"/>
                    </w:rPr>
                  </w:pPr>
                  <w:r w:rsidRPr="00611DAC">
                    <w:rPr>
                      <w:color w:val="231F20"/>
                      <w:sz w:val="16"/>
                      <w:szCs w:val="16"/>
                    </w:rPr>
                    <w:t>Warehouse</w:t>
                  </w:r>
                </w:p>
              </w:tc>
              <w:tc>
                <w:tcPr>
                  <w:tcW w:w="1891" w:type="dxa"/>
                  <w:vMerge w:val="restart"/>
                  <w:tcBorders>
                    <w:top w:val="single" w:sz="4" w:space="0" w:color="000000"/>
                    <w:left w:val="single" w:sz="4" w:space="0" w:color="000000"/>
                    <w:bottom w:val="single" w:sz="4" w:space="0" w:color="000000"/>
                    <w:right w:val="single" w:sz="4" w:space="0" w:color="000000"/>
                  </w:tcBorders>
                  <w:hideMark/>
                </w:tcPr>
                <w:p w14:paraId="661F9FBC" w14:textId="77777777" w:rsidR="00611DAC" w:rsidRPr="00611DAC" w:rsidRDefault="00611DAC" w:rsidP="00611DAC">
                  <w:pPr>
                    <w:autoSpaceDE w:val="0"/>
                    <w:autoSpaceDN w:val="0"/>
                    <w:adjustRightInd w:val="0"/>
                    <w:jc w:val="left"/>
                    <w:rPr>
                      <w:color w:val="231F20"/>
                      <w:sz w:val="16"/>
                      <w:szCs w:val="16"/>
                    </w:rPr>
                  </w:pPr>
                  <w:r w:rsidRPr="00611DAC">
                    <w:rPr>
                      <w:color w:val="231F20"/>
                      <w:sz w:val="16"/>
                      <w:szCs w:val="16"/>
                    </w:rPr>
                    <w:t>20,000 to 256,000</w:t>
                  </w:r>
                </w:p>
              </w:tc>
              <w:tc>
                <w:tcPr>
                  <w:tcW w:w="1384" w:type="dxa"/>
                  <w:tcBorders>
                    <w:top w:val="single" w:sz="4" w:space="0" w:color="000000"/>
                    <w:left w:val="single" w:sz="4" w:space="0" w:color="000000"/>
                    <w:bottom w:val="single" w:sz="4" w:space="0" w:color="000000"/>
                    <w:right w:val="single" w:sz="4" w:space="0" w:color="000000"/>
                  </w:tcBorders>
                  <w:hideMark/>
                </w:tcPr>
                <w:p w14:paraId="663FCC6E" w14:textId="77777777" w:rsidR="00611DAC" w:rsidRPr="00611DAC" w:rsidRDefault="00611DAC" w:rsidP="00611DAC">
                  <w:pPr>
                    <w:autoSpaceDE w:val="0"/>
                    <w:autoSpaceDN w:val="0"/>
                    <w:adjustRightInd w:val="0"/>
                    <w:jc w:val="left"/>
                    <w:rPr>
                      <w:color w:val="231F20"/>
                      <w:sz w:val="16"/>
                      <w:szCs w:val="16"/>
                    </w:rPr>
                  </w:pPr>
                  <w:r w:rsidRPr="00611DAC">
                    <w:rPr>
                      <w:color w:val="231F20"/>
                      <w:sz w:val="16"/>
                      <w:szCs w:val="16"/>
                    </w:rPr>
                    <w:t>1 or 2</w:t>
                  </w:r>
                </w:p>
              </w:tc>
              <w:tc>
                <w:tcPr>
                  <w:tcW w:w="2125" w:type="dxa"/>
                  <w:tcBorders>
                    <w:top w:val="single" w:sz="4" w:space="0" w:color="000000"/>
                    <w:left w:val="single" w:sz="4" w:space="0" w:color="000000"/>
                    <w:bottom w:val="single" w:sz="4" w:space="0" w:color="000000"/>
                    <w:right w:val="single" w:sz="4" w:space="0" w:color="000000"/>
                  </w:tcBorders>
                  <w:hideMark/>
                </w:tcPr>
                <w:p w14:paraId="38928FB2" w14:textId="77777777" w:rsidR="00611DAC" w:rsidRPr="00611DAC" w:rsidRDefault="00611DAC" w:rsidP="00A9230D">
                  <w:pPr>
                    <w:autoSpaceDE w:val="0"/>
                    <w:autoSpaceDN w:val="0"/>
                    <w:adjustRightInd w:val="0"/>
                    <w:rPr>
                      <w:color w:val="231F20"/>
                      <w:sz w:val="16"/>
                      <w:szCs w:val="16"/>
                    </w:rPr>
                  </w:pPr>
                  <w:r w:rsidRPr="00611DAC">
                    <w:rPr>
                      <w:color w:val="231F20"/>
                      <w:sz w:val="16"/>
                      <w:szCs w:val="16"/>
                    </w:rPr>
                    <w:t>200</w:t>
                  </w:r>
                </w:p>
              </w:tc>
            </w:tr>
            <w:tr w:rsidR="00611DAC" w:rsidRPr="00611DAC" w14:paraId="7F6F32E4" w14:textId="77777777" w:rsidTr="007F0F6C">
              <w:trPr>
                <w:trHeight w:val="191"/>
              </w:trPr>
              <w:tc>
                <w:tcPr>
                  <w:tcW w:w="1254" w:type="dxa"/>
                  <w:vMerge/>
                  <w:tcBorders>
                    <w:top w:val="single" w:sz="4" w:space="0" w:color="000000"/>
                    <w:left w:val="single" w:sz="4" w:space="0" w:color="000000"/>
                    <w:bottom w:val="single" w:sz="4" w:space="0" w:color="000000"/>
                    <w:right w:val="single" w:sz="4" w:space="0" w:color="000000"/>
                  </w:tcBorders>
                  <w:hideMark/>
                </w:tcPr>
                <w:p w14:paraId="27864A35" w14:textId="77777777" w:rsidR="00611DAC" w:rsidRPr="00611DAC" w:rsidRDefault="00611DAC" w:rsidP="00611DAC">
                  <w:pPr>
                    <w:autoSpaceDE w:val="0"/>
                    <w:autoSpaceDN w:val="0"/>
                    <w:adjustRightInd w:val="0"/>
                    <w:jc w:val="left"/>
                    <w:rPr>
                      <w:color w:val="231F20"/>
                      <w:sz w:val="16"/>
                      <w:szCs w:val="16"/>
                    </w:rPr>
                  </w:pPr>
                </w:p>
              </w:tc>
              <w:tc>
                <w:tcPr>
                  <w:tcW w:w="1891" w:type="dxa"/>
                  <w:vMerge/>
                  <w:tcBorders>
                    <w:top w:val="single" w:sz="4" w:space="0" w:color="000000"/>
                    <w:left w:val="single" w:sz="4" w:space="0" w:color="000000"/>
                    <w:bottom w:val="single" w:sz="4" w:space="0" w:color="000000"/>
                    <w:right w:val="single" w:sz="4" w:space="0" w:color="000000"/>
                  </w:tcBorders>
                  <w:hideMark/>
                </w:tcPr>
                <w:p w14:paraId="65D99D82" w14:textId="77777777" w:rsidR="00611DAC" w:rsidRPr="00611DAC" w:rsidRDefault="00611DAC" w:rsidP="00611DAC">
                  <w:pPr>
                    <w:autoSpaceDE w:val="0"/>
                    <w:autoSpaceDN w:val="0"/>
                    <w:adjustRightInd w:val="0"/>
                    <w:jc w:val="left"/>
                    <w:rPr>
                      <w:color w:val="231F20"/>
                      <w:sz w:val="16"/>
                      <w:szCs w:val="16"/>
                    </w:rPr>
                  </w:pPr>
                </w:p>
              </w:tc>
              <w:tc>
                <w:tcPr>
                  <w:tcW w:w="1384" w:type="dxa"/>
                  <w:tcBorders>
                    <w:top w:val="single" w:sz="4" w:space="0" w:color="000000"/>
                    <w:left w:val="single" w:sz="4" w:space="0" w:color="000000"/>
                    <w:bottom w:val="single" w:sz="4" w:space="0" w:color="000000"/>
                    <w:right w:val="single" w:sz="4" w:space="0" w:color="000000"/>
                  </w:tcBorders>
                  <w:hideMark/>
                </w:tcPr>
                <w:p w14:paraId="687C5E4A" w14:textId="77777777" w:rsidR="00611DAC" w:rsidRPr="00611DAC" w:rsidRDefault="00611DAC" w:rsidP="00611DAC">
                  <w:pPr>
                    <w:autoSpaceDE w:val="0"/>
                    <w:autoSpaceDN w:val="0"/>
                    <w:adjustRightInd w:val="0"/>
                    <w:jc w:val="left"/>
                    <w:rPr>
                      <w:color w:val="231F20"/>
                      <w:sz w:val="16"/>
                      <w:szCs w:val="16"/>
                    </w:rPr>
                  </w:pPr>
                  <w:r w:rsidRPr="00611DAC">
                    <w:rPr>
                      <w:color w:val="231F20"/>
                      <w:sz w:val="16"/>
                      <w:szCs w:val="16"/>
                    </w:rPr>
                    <w:t>3 or Greater</w:t>
                  </w:r>
                </w:p>
              </w:tc>
              <w:tc>
                <w:tcPr>
                  <w:tcW w:w="2125" w:type="dxa"/>
                  <w:tcBorders>
                    <w:top w:val="single" w:sz="4" w:space="0" w:color="000000"/>
                    <w:left w:val="single" w:sz="4" w:space="0" w:color="000000"/>
                    <w:bottom w:val="single" w:sz="4" w:space="0" w:color="000000"/>
                    <w:right w:val="single" w:sz="4" w:space="0" w:color="000000"/>
                  </w:tcBorders>
                  <w:hideMark/>
                </w:tcPr>
                <w:p w14:paraId="063A2377" w14:textId="77777777" w:rsidR="00611DAC" w:rsidRPr="00611DAC" w:rsidRDefault="00611DAC" w:rsidP="00A9230D">
                  <w:pPr>
                    <w:autoSpaceDE w:val="0"/>
                    <w:autoSpaceDN w:val="0"/>
                    <w:adjustRightInd w:val="0"/>
                    <w:rPr>
                      <w:color w:val="231F20"/>
                      <w:sz w:val="16"/>
                      <w:szCs w:val="16"/>
                    </w:rPr>
                  </w:pPr>
                  <w:r w:rsidRPr="00611DAC">
                    <w:rPr>
                      <w:color w:val="231F20"/>
                      <w:sz w:val="16"/>
                      <w:szCs w:val="16"/>
                    </w:rPr>
                    <w:t>400</w:t>
                  </w:r>
                </w:p>
              </w:tc>
            </w:tr>
            <w:tr w:rsidR="00611DAC" w:rsidRPr="00611DAC" w14:paraId="732C3A83" w14:textId="77777777" w:rsidTr="007F0F6C">
              <w:trPr>
                <w:trHeight w:val="191"/>
              </w:trPr>
              <w:tc>
                <w:tcPr>
                  <w:tcW w:w="1254" w:type="dxa"/>
                  <w:vMerge/>
                  <w:tcBorders>
                    <w:top w:val="single" w:sz="4" w:space="0" w:color="000000"/>
                    <w:left w:val="single" w:sz="4" w:space="0" w:color="000000"/>
                    <w:bottom w:val="single" w:sz="4" w:space="0" w:color="000000"/>
                    <w:right w:val="single" w:sz="4" w:space="0" w:color="000000"/>
                  </w:tcBorders>
                  <w:hideMark/>
                </w:tcPr>
                <w:p w14:paraId="68004A8A" w14:textId="77777777" w:rsidR="00611DAC" w:rsidRPr="00611DAC" w:rsidRDefault="00611DAC" w:rsidP="00611DAC">
                  <w:pPr>
                    <w:autoSpaceDE w:val="0"/>
                    <w:autoSpaceDN w:val="0"/>
                    <w:adjustRightInd w:val="0"/>
                    <w:jc w:val="left"/>
                    <w:rPr>
                      <w:color w:val="231F20"/>
                      <w:sz w:val="16"/>
                      <w:szCs w:val="16"/>
                    </w:rPr>
                  </w:pPr>
                </w:p>
              </w:tc>
              <w:tc>
                <w:tcPr>
                  <w:tcW w:w="1891" w:type="dxa"/>
                  <w:tcBorders>
                    <w:top w:val="single" w:sz="4" w:space="0" w:color="000000"/>
                    <w:left w:val="single" w:sz="4" w:space="0" w:color="000000"/>
                    <w:bottom w:val="single" w:sz="4" w:space="0" w:color="000000"/>
                    <w:right w:val="single" w:sz="4" w:space="0" w:color="000000"/>
                  </w:tcBorders>
                  <w:hideMark/>
                </w:tcPr>
                <w:p w14:paraId="6E3877C2" w14:textId="77777777" w:rsidR="00611DAC" w:rsidRPr="00611DAC" w:rsidRDefault="00611DAC" w:rsidP="00611DAC">
                  <w:pPr>
                    <w:autoSpaceDE w:val="0"/>
                    <w:autoSpaceDN w:val="0"/>
                    <w:adjustRightInd w:val="0"/>
                    <w:jc w:val="left"/>
                    <w:rPr>
                      <w:color w:val="231F20"/>
                      <w:sz w:val="16"/>
                      <w:szCs w:val="16"/>
                    </w:rPr>
                  </w:pPr>
                  <w:r w:rsidRPr="00611DAC">
                    <w:rPr>
                      <w:color w:val="231F20"/>
                      <w:sz w:val="16"/>
                      <w:szCs w:val="16"/>
                    </w:rPr>
                    <w:t>Greater than 256,000</w:t>
                  </w:r>
                </w:p>
              </w:tc>
              <w:tc>
                <w:tcPr>
                  <w:tcW w:w="1384" w:type="dxa"/>
                  <w:tcBorders>
                    <w:top w:val="single" w:sz="4" w:space="0" w:color="000000"/>
                    <w:left w:val="single" w:sz="4" w:space="0" w:color="000000"/>
                    <w:bottom w:val="single" w:sz="4" w:space="0" w:color="000000"/>
                    <w:right w:val="single" w:sz="4" w:space="0" w:color="000000"/>
                  </w:tcBorders>
                  <w:hideMark/>
                </w:tcPr>
                <w:p w14:paraId="07572F56" w14:textId="77777777" w:rsidR="00611DAC" w:rsidRPr="00611DAC" w:rsidRDefault="00611DAC" w:rsidP="00611DAC">
                  <w:pPr>
                    <w:autoSpaceDE w:val="0"/>
                    <w:autoSpaceDN w:val="0"/>
                    <w:adjustRightInd w:val="0"/>
                    <w:jc w:val="left"/>
                    <w:rPr>
                      <w:color w:val="231F20"/>
                      <w:sz w:val="16"/>
                      <w:szCs w:val="16"/>
                    </w:rPr>
                  </w:pPr>
                  <w:r w:rsidRPr="00611DAC">
                    <w:rPr>
                      <w:color w:val="231F20"/>
                      <w:sz w:val="16"/>
                      <w:szCs w:val="16"/>
                    </w:rPr>
                    <w:t>1 or Greater</w:t>
                  </w:r>
                </w:p>
              </w:tc>
              <w:tc>
                <w:tcPr>
                  <w:tcW w:w="2125" w:type="dxa"/>
                  <w:tcBorders>
                    <w:top w:val="single" w:sz="4" w:space="0" w:color="000000"/>
                    <w:left w:val="single" w:sz="4" w:space="0" w:color="000000"/>
                    <w:bottom w:val="single" w:sz="4" w:space="0" w:color="000000"/>
                    <w:right w:val="single" w:sz="4" w:space="0" w:color="000000"/>
                  </w:tcBorders>
                  <w:hideMark/>
                </w:tcPr>
                <w:p w14:paraId="36BFB269" w14:textId="77777777" w:rsidR="00611DAC" w:rsidRPr="00611DAC" w:rsidRDefault="00611DAC" w:rsidP="00A9230D">
                  <w:pPr>
                    <w:autoSpaceDE w:val="0"/>
                    <w:autoSpaceDN w:val="0"/>
                    <w:adjustRightInd w:val="0"/>
                    <w:rPr>
                      <w:color w:val="231F20"/>
                      <w:sz w:val="16"/>
                      <w:szCs w:val="16"/>
                    </w:rPr>
                  </w:pPr>
                  <w:r w:rsidRPr="00611DAC">
                    <w:rPr>
                      <w:color w:val="231F20"/>
                      <w:sz w:val="16"/>
                      <w:szCs w:val="16"/>
                    </w:rPr>
                    <w:t>400</w:t>
                  </w:r>
                </w:p>
              </w:tc>
            </w:tr>
            <w:tr w:rsidR="0059449A" w:rsidRPr="006714A5" w14:paraId="72823C0A" w14:textId="77777777" w:rsidTr="007F0F6C">
              <w:trPr>
                <w:trHeight w:val="413"/>
              </w:trPr>
              <w:tc>
                <w:tcPr>
                  <w:tcW w:w="1254" w:type="dxa"/>
                  <w:tcBorders>
                    <w:top w:val="single" w:sz="4" w:space="0" w:color="000000"/>
                    <w:left w:val="nil"/>
                    <w:bottom w:val="nil"/>
                    <w:right w:val="nil"/>
                  </w:tcBorders>
                </w:tcPr>
                <w:p w14:paraId="0763ACF8" w14:textId="77777777" w:rsidR="0059449A" w:rsidRPr="006714A5" w:rsidRDefault="0059449A" w:rsidP="00611DAC">
                  <w:pPr>
                    <w:autoSpaceDE w:val="0"/>
                    <w:autoSpaceDN w:val="0"/>
                    <w:adjustRightInd w:val="0"/>
                    <w:jc w:val="left"/>
                    <w:rPr>
                      <w:color w:val="231F20"/>
                      <w:sz w:val="16"/>
                      <w:szCs w:val="16"/>
                    </w:rPr>
                  </w:pPr>
                </w:p>
              </w:tc>
              <w:tc>
                <w:tcPr>
                  <w:tcW w:w="1891" w:type="dxa"/>
                  <w:tcBorders>
                    <w:top w:val="single" w:sz="4" w:space="0" w:color="000000"/>
                    <w:left w:val="nil"/>
                    <w:bottom w:val="nil"/>
                    <w:right w:val="nil"/>
                  </w:tcBorders>
                </w:tcPr>
                <w:p w14:paraId="15EF53E1" w14:textId="77777777" w:rsidR="0059449A" w:rsidRPr="006714A5" w:rsidRDefault="0059449A" w:rsidP="00611DAC">
                  <w:pPr>
                    <w:autoSpaceDE w:val="0"/>
                    <w:autoSpaceDN w:val="0"/>
                    <w:adjustRightInd w:val="0"/>
                    <w:jc w:val="left"/>
                    <w:rPr>
                      <w:color w:val="231F20"/>
                      <w:sz w:val="16"/>
                      <w:szCs w:val="16"/>
                    </w:rPr>
                  </w:pPr>
                </w:p>
              </w:tc>
              <w:tc>
                <w:tcPr>
                  <w:tcW w:w="1384" w:type="dxa"/>
                  <w:tcBorders>
                    <w:top w:val="single" w:sz="4" w:space="0" w:color="000000"/>
                    <w:left w:val="nil"/>
                    <w:bottom w:val="nil"/>
                    <w:right w:val="nil"/>
                  </w:tcBorders>
                </w:tcPr>
                <w:p w14:paraId="1971918B" w14:textId="77777777" w:rsidR="0059449A" w:rsidRPr="006714A5" w:rsidRDefault="0059449A" w:rsidP="00611DAC">
                  <w:pPr>
                    <w:autoSpaceDE w:val="0"/>
                    <w:autoSpaceDN w:val="0"/>
                    <w:adjustRightInd w:val="0"/>
                    <w:jc w:val="left"/>
                    <w:rPr>
                      <w:color w:val="231F20"/>
                      <w:sz w:val="16"/>
                      <w:szCs w:val="16"/>
                    </w:rPr>
                  </w:pPr>
                </w:p>
              </w:tc>
              <w:tc>
                <w:tcPr>
                  <w:tcW w:w="2125" w:type="dxa"/>
                  <w:tcBorders>
                    <w:top w:val="single" w:sz="4" w:space="0" w:color="000000"/>
                    <w:left w:val="nil"/>
                    <w:bottom w:val="nil"/>
                    <w:right w:val="nil"/>
                  </w:tcBorders>
                </w:tcPr>
                <w:p w14:paraId="34E93AD1" w14:textId="77777777" w:rsidR="0059449A" w:rsidRPr="006714A5" w:rsidRDefault="0059449A" w:rsidP="00611DAC">
                  <w:pPr>
                    <w:autoSpaceDE w:val="0"/>
                    <w:autoSpaceDN w:val="0"/>
                    <w:adjustRightInd w:val="0"/>
                    <w:jc w:val="left"/>
                    <w:rPr>
                      <w:color w:val="231F20"/>
                      <w:sz w:val="16"/>
                      <w:szCs w:val="16"/>
                    </w:rPr>
                  </w:pPr>
                </w:p>
              </w:tc>
            </w:tr>
          </w:tbl>
          <w:p w14:paraId="60E7504E" w14:textId="488FE24E" w:rsidR="009566AA" w:rsidRPr="006714A5" w:rsidRDefault="009566AA" w:rsidP="00342F9F">
            <w:pPr>
              <w:autoSpaceDE w:val="0"/>
              <w:autoSpaceDN w:val="0"/>
              <w:adjustRightInd w:val="0"/>
              <w:jc w:val="left"/>
              <w:rPr>
                <w:color w:val="231F20"/>
                <w:sz w:val="16"/>
                <w:szCs w:val="16"/>
              </w:rPr>
            </w:pPr>
          </w:p>
        </w:tc>
        <w:tc>
          <w:tcPr>
            <w:tcW w:w="990" w:type="dxa"/>
            <w:vAlign w:val="center"/>
          </w:tcPr>
          <w:p w14:paraId="2500AD5C" w14:textId="77777777" w:rsidR="00D81235" w:rsidRPr="006714A5" w:rsidRDefault="00D81235" w:rsidP="00184AAB"/>
        </w:tc>
      </w:tr>
      <w:tr w:rsidR="0011011E" w:rsidRPr="006714A5" w14:paraId="45279147" w14:textId="77777777" w:rsidTr="00524E4D">
        <w:trPr>
          <w:trHeight w:val="1872"/>
        </w:trPr>
        <w:tc>
          <w:tcPr>
            <w:tcW w:w="1170" w:type="dxa"/>
            <w:vAlign w:val="center"/>
          </w:tcPr>
          <w:p w14:paraId="041DB738" w14:textId="77777777" w:rsidR="0011011E" w:rsidRPr="006714A5" w:rsidRDefault="0011011E" w:rsidP="00DE3664">
            <w:pPr>
              <w:rPr>
                <w:sz w:val="16"/>
                <w:szCs w:val="16"/>
              </w:rPr>
            </w:pPr>
            <w:r w:rsidRPr="006714A5">
              <w:rPr>
                <w:sz w:val="16"/>
                <w:szCs w:val="16"/>
              </w:rPr>
              <w:lastRenderedPageBreak/>
              <w:t>5.106.8</w:t>
            </w:r>
          </w:p>
        </w:tc>
        <w:tc>
          <w:tcPr>
            <w:tcW w:w="1513" w:type="dxa"/>
            <w:vAlign w:val="center"/>
          </w:tcPr>
          <w:p w14:paraId="030A9A64" w14:textId="7CC95F44" w:rsidR="0011011E" w:rsidRPr="006714A5" w:rsidRDefault="0011011E" w:rsidP="00661053">
            <w:pPr>
              <w:jc w:val="left"/>
              <w:rPr>
                <w:sz w:val="16"/>
                <w:szCs w:val="16"/>
              </w:rPr>
            </w:pPr>
            <w:r w:rsidRPr="006714A5">
              <w:rPr>
                <w:sz w:val="16"/>
                <w:szCs w:val="16"/>
              </w:rPr>
              <w:t>Light Pollution Reduction</w:t>
            </w:r>
            <w:r w:rsidR="00236A44">
              <w:rPr>
                <w:sz w:val="16"/>
                <w:szCs w:val="16"/>
              </w:rPr>
              <w:t xml:space="preserve"> [N]</w:t>
            </w:r>
          </w:p>
        </w:tc>
        <w:tc>
          <w:tcPr>
            <w:tcW w:w="6857" w:type="dxa"/>
            <w:vAlign w:val="center"/>
          </w:tcPr>
          <w:p w14:paraId="285B4009" w14:textId="77777777" w:rsidR="00236A44" w:rsidRDefault="00236A44" w:rsidP="00B44487">
            <w:pPr>
              <w:autoSpaceDE w:val="0"/>
              <w:autoSpaceDN w:val="0"/>
              <w:adjustRightInd w:val="0"/>
              <w:jc w:val="left"/>
              <w:rPr>
                <w:b/>
                <w:bCs/>
                <w:sz w:val="16"/>
                <w:szCs w:val="16"/>
              </w:rPr>
            </w:pPr>
            <w:r w:rsidRPr="00236A44">
              <w:rPr>
                <w:b/>
                <w:bCs/>
                <w:sz w:val="16"/>
                <w:szCs w:val="16"/>
              </w:rPr>
              <w:t>5.106.8 Light Pollution Reduction</w:t>
            </w:r>
            <w:r w:rsidRPr="00236A44">
              <w:rPr>
                <w:sz w:val="16"/>
                <w:szCs w:val="16"/>
              </w:rPr>
              <w:t xml:space="preserve"> </w:t>
            </w:r>
            <w:r w:rsidR="00790D8F" w:rsidRPr="006714A5">
              <w:rPr>
                <w:b/>
                <w:bCs/>
                <w:sz w:val="16"/>
                <w:szCs w:val="16"/>
              </w:rPr>
              <w:t>[N]</w:t>
            </w:r>
            <w:r>
              <w:rPr>
                <w:b/>
                <w:bCs/>
                <w:sz w:val="16"/>
                <w:szCs w:val="16"/>
              </w:rPr>
              <w:t>.</w:t>
            </w:r>
          </w:p>
          <w:p w14:paraId="48D1A6E6" w14:textId="5660A57C" w:rsidR="00355056" w:rsidRPr="006714A5" w:rsidRDefault="00790D8F" w:rsidP="00B44487">
            <w:pPr>
              <w:autoSpaceDE w:val="0"/>
              <w:autoSpaceDN w:val="0"/>
              <w:adjustRightInd w:val="0"/>
              <w:jc w:val="left"/>
              <w:rPr>
                <w:sz w:val="16"/>
                <w:szCs w:val="16"/>
              </w:rPr>
            </w:pPr>
            <w:r w:rsidRPr="006714A5">
              <w:rPr>
                <w:sz w:val="16"/>
                <w:szCs w:val="16"/>
              </w:rPr>
              <w:t xml:space="preserve"> </w:t>
            </w:r>
            <w:r w:rsidR="00236A44">
              <w:rPr>
                <w:sz w:val="16"/>
                <w:szCs w:val="16"/>
              </w:rPr>
              <w:t>O</w:t>
            </w:r>
            <w:r w:rsidR="006D71C5" w:rsidRPr="006714A5">
              <w:rPr>
                <w:sz w:val="16"/>
                <w:szCs w:val="16"/>
              </w:rPr>
              <w:t>ut</w:t>
            </w:r>
            <w:r w:rsidR="00355056" w:rsidRPr="006714A5">
              <w:rPr>
                <w:sz w:val="16"/>
                <w:szCs w:val="16"/>
              </w:rPr>
              <w:t>door lighting systems shall be designed and installed to comply with</w:t>
            </w:r>
            <w:r w:rsidR="009C4BBE" w:rsidRPr="006714A5">
              <w:rPr>
                <w:sz w:val="16"/>
                <w:szCs w:val="16"/>
              </w:rPr>
              <w:t xml:space="preserve"> the following</w:t>
            </w:r>
            <w:r w:rsidR="009E5BB0" w:rsidRPr="006714A5">
              <w:rPr>
                <w:sz w:val="16"/>
                <w:szCs w:val="16"/>
              </w:rPr>
              <w:t>:</w:t>
            </w:r>
          </w:p>
          <w:p w14:paraId="2DFCA4B8" w14:textId="6A0934CE" w:rsidR="00355056" w:rsidRPr="006714A5" w:rsidRDefault="00355056" w:rsidP="00D42554">
            <w:pPr>
              <w:pStyle w:val="ListParagraph"/>
              <w:numPr>
                <w:ilvl w:val="0"/>
                <w:numId w:val="1"/>
              </w:numPr>
              <w:autoSpaceDE w:val="0"/>
              <w:autoSpaceDN w:val="0"/>
              <w:adjustRightInd w:val="0"/>
              <w:jc w:val="left"/>
              <w:rPr>
                <w:sz w:val="16"/>
                <w:szCs w:val="16"/>
              </w:rPr>
            </w:pPr>
            <w:r w:rsidRPr="006714A5">
              <w:rPr>
                <w:sz w:val="16"/>
                <w:szCs w:val="16"/>
              </w:rPr>
              <w:t xml:space="preserve">The minimum requirements in the </w:t>
            </w:r>
            <w:r w:rsidRPr="006714A5">
              <w:rPr>
                <w:i/>
                <w:iCs/>
                <w:sz w:val="16"/>
                <w:szCs w:val="16"/>
              </w:rPr>
              <w:t xml:space="preserve">California Energy Code </w:t>
            </w:r>
            <w:r w:rsidR="0099684A" w:rsidRPr="006714A5">
              <w:rPr>
                <w:sz w:val="16"/>
                <w:szCs w:val="16"/>
              </w:rPr>
              <w:t>for Lighting Zones 0</w:t>
            </w:r>
            <w:r w:rsidR="0020661E" w:rsidRPr="006714A5">
              <w:rPr>
                <w:sz w:val="16"/>
                <w:szCs w:val="16"/>
              </w:rPr>
              <w:t>–4 as defined in Chapter 10, section 10-</w:t>
            </w:r>
            <w:r w:rsidR="00790D8F" w:rsidRPr="006714A5">
              <w:rPr>
                <w:sz w:val="16"/>
                <w:szCs w:val="16"/>
              </w:rPr>
              <w:t>1</w:t>
            </w:r>
            <w:r w:rsidR="0020661E" w:rsidRPr="006714A5">
              <w:rPr>
                <w:sz w:val="16"/>
                <w:szCs w:val="16"/>
              </w:rPr>
              <w:t xml:space="preserve">14 </w:t>
            </w:r>
            <w:r w:rsidRPr="006714A5">
              <w:rPr>
                <w:sz w:val="16"/>
                <w:szCs w:val="16"/>
              </w:rPr>
              <w:t xml:space="preserve">of the </w:t>
            </w:r>
            <w:r w:rsidRPr="006714A5">
              <w:rPr>
                <w:i/>
                <w:iCs/>
                <w:sz w:val="16"/>
                <w:szCs w:val="16"/>
              </w:rPr>
              <w:t>California Administrative Code</w:t>
            </w:r>
            <w:r w:rsidRPr="006714A5">
              <w:rPr>
                <w:sz w:val="16"/>
                <w:szCs w:val="16"/>
              </w:rPr>
              <w:t>; and</w:t>
            </w:r>
          </w:p>
          <w:p w14:paraId="5047E52F" w14:textId="77777777" w:rsidR="0020661E" w:rsidRPr="006714A5" w:rsidRDefault="00355056" w:rsidP="00D42554">
            <w:pPr>
              <w:pStyle w:val="ListParagraph"/>
              <w:numPr>
                <w:ilvl w:val="0"/>
                <w:numId w:val="1"/>
              </w:numPr>
              <w:autoSpaceDE w:val="0"/>
              <w:autoSpaceDN w:val="0"/>
              <w:adjustRightInd w:val="0"/>
              <w:jc w:val="left"/>
              <w:rPr>
                <w:sz w:val="16"/>
                <w:szCs w:val="16"/>
              </w:rPr>
            </w:pPr>
            <w:r w:rsidRPr="006714A5">
              <w:rPr>
                <w:sz w:val="16"/>
                <w:szCs w:val="16"/>
              </w:rPr>
              <w:t>Backlight</w:t>
            </w:r>
            <w:r w:rsidR="0020661E" w:rsidRPr="006714A5">
              <w:rPr>
                <w:sz w:val="16"/>
                <w:szCs w:val="16"/>
              </w:rPr>
              <w:t xml:space="preserve"> (B) rating as defined in IES TM-15-11 (shown in table A-1 in Chapter 8);</w:t>
            </w:r>
          </w:p>
          <w:p w14:paraId="71301AB5" w14:textId="77777777" w:rsidR="00355056" w:rsidRPr="006714A5" w:rsidRDefault="0020661E" w:rsidP="00D42554">
            <w:pPr>
              <w:pStyle w:val="ListParagraph"/>
              <w:numPr>
                <w:ilvl w:val="0"/>
                <w:numId w:val="1"/>
              </w:numPr>
              <w:autoSpaceDE w:val="0"/>
              <w:autoSpaceDN w:val="0"/>
              <w:adjustRightInd w:val="0"/>
              <w:jc w:val="left"/>
              <w:rPr>
                <w:sz w:val="16"/>
                <w:szCs w:val="16"/>
              </w:rPr>
            </w:pPr>
            <w:r w:rsidRPr="006714A5">
              <w:rPr>
                <w:sz w:val="16"/>
                <w:szCs w:val="16"/>
              </w:rPr>
              <w:t>Uplight and Glare</w:t>
            </w:r>
            <w:r w:rsidR="009E5BB0" w:rsidRPr="006714A5">
              <w:rPr>
                <w:sz w:val="16"/>
                <w:szCs w:val="16"/>
              </w:rPr>
              <w:t xml:space="preserve"> ratings </w:t>
            </w:r>
            <w:r w:rsidRPr="006714A5">
              <w:rPr>
                <w:sz w:val="16"/>
                <w:szCs w:val="16"/>
              </w:rPr>
              <w:t xml:space="preserve">as defined in </w:t>
            </w:r>
            <w:r w:rsidRPr="006714A5">
              <w:rPr>
                <w:i/>
                <w:sz w:val="16"/>
                <w:szCs w:val="16"/>
              </w:rPr>
              <w:t>California Energy Code</w:t>
            </w:r>
            <w:r w:rsidRPr="006714A5">
              <w:rPr>
                <w:sz w:val="16"/>
                <w:szCs w:val="16"/>
              </w:rPr>
              <w:t xml:space="preserve"> (shown in Tables 130.2-A and 130.2-B in Chapter 8) </w:t>
            </w:r>
            <w:r w:rsidR="00355056" w:rsidRPr="006714A5">
              <w:rPr>
                <w:sz w:val="16"/>
                <w:szCs w:val="16"/>
              </w:rPr>
              <w:t>and</w:t>
            </w:r>
          </w:p>
          <w:p w14:paraId="5D7D7B67" w14:textId="77777777" w:rsidR="00355056" w:rsidRPr="006714A5" w:rsidRDefault="00355056" w:rsidP="00D42554">
            <w:pPr>
              <w:pStyle w:val="ListParagraph"/>
              <w:numPr>
                <w:ilvl w:val="0"/>
                <w:numId w:val="1"/>
              </w:numPr>
              <w:autoSpaceDE w:val="0"/>
              <w:autoSpaceDN w:val="0"/>
              <w:adjustRightInd w:val="0"/>
              <w:jc w:val="left"/>
              <w:rPr>
                <w:sz w:val="16"/>
                <w:szCs w:val="16"/>
              </w:rPr>
            </w:pPr>
            <w:r w:rsidRPr="006714A5">
              <w:rPr>
                <w:sz w:val="16"/>
                <w:szCs w:val="16"/>
              </w:rPr>
              <w:t>Allowable BUG ratings not exceeding those shown in Table 5.106.8</w:t>
            </w:r>
            <w:proofErr w:type="gramStart"/>
            <w:r w:rsidR="0020661E" w:rsidRPr="006714A5">
              <w:rPr>
                <w:sz w:val="16"/>
                <w:szCs w:val="16"/>
              </w:rPr>
              <w:t>[N]</w:t>
            </w:r>
            <w:r w:rsidRPr="006714A5">
              <w:rPr>
                <w:sz w:val="16"/>
                <w:szCs w:val="16"/>
              </w:rPr>
              <w:t>, or</w:t>
            </w:r>
            <w:proofErr w:type="gramEnd"/>
            <w:r w:rsidR="00F11AE9" w:rsidRPr="006714A5">
              <w:rPr>
                <w:sz w:val="16"/>
                <w:szCs w:val="16"/>
              </w:rPr>
              <w:t xml:space="preserve"> </w:t>
            </w:r>
            <w:r w:rsidRPr="006714A5">
              <w:rPr>
                <w:sz w:val="16"/>
                <w:szCs w:val="16"/>
              </w:rPr>
              <w:t>Comply with a local ordinance lawfully enacted pursuant to Section 101.7, whichever is more stringent.</w:t>
            </w:r>
          </w:p>
          <w:p w14:paraId="31F3FCC1" w14:textId="77777777" w:rsidR="00355056" w:rsidRPr="006714A5" w:rsidRDefault="00355056" w:rsidP="00355056">
            <w:pPr>
              <w:autoSpaceDE w:val="0"/>
              <w:autoSpaceDN w:val="0"/>
              <w:adjustRightInd w:val="0"/>
              <w:jc w:val="left"/>
              <w:rPr>
                <w:b/>
                <w:bCs/>
                <w:sz w:val="16"/>
                <w:szCs w:val="16"/>
              </w:rPr>
            </w:pPr>
            <w:r w:rsidRPr="006714A5">
              <w:rPr>
                <w:b/>
                <w:bCs/>
                <w:sz w:val="16"/>
                <w:szCs w:val="16"/>
              </w:rPr>
              <w:t>Exceptions:</w:t>
            </w:r>
            <w:r w:rsidR="0020661E" w:rsidRPr="006714A5">
              <w:rPr>
                <w:b/>
                <w:bCs/>
                <w:sz w:val="16"/>
                <w:szCs w:val="16"/>
              </w:rPr>
              <w:t xml:space="preserve"> </w:t>
            </w:r>
          </w:p>
          <w:p w14:paraId="783445E3" w14:textId="77777777" w:rsidR="00355056" w:rsidRPr="006714A5" w:rsidRDefault="00355056" w:rsidP="00D42554">
            <w:pPr>
              <w:pStyle w:val="ListParagraph"/>
              <w:numPr>
                <w:ilvl w:val="0"/>
                <w:numId w:val="4"/>
              </w:numPr>
              <w:autoSpaceDE w:val="0"/>
              <w:autoSpaceDN w:val="0"/>
              <w:adjustRightInd w:val="0"/>
              <w:jc w:val="left"/>
              <w:rPr>
                <w:i/>
                <w:iCs/>
                <w:sz w:val="16"/>
                <w:szCs w:val="16"/>
              </w:rPr>
            </w:pPr>
            <w:r w:rsidRPr="006714A5">
              <w:rPr>
                <w:sz w:val="16"/>
                <w:szCs w:val="16"/>
              </w:rPr>
              <w:t xml:space="preserve">Luminaires that qualify as </w:t>
            </w:r>
            <w:r w:rsidR="00357F2B" w:rsidRPr="006714A5">
              <w:rPr>
                <w:sz w:val="16"/>
                <w:szCs w:val="16"/>
              </w:rPr>
              <w:t>exceptions in Section</w:t>
            </w:r>
            <w:r w:rsidR="003E370D" w:rsidRPr="006714A5">
              <w:rPr>
                <w:sz w:val="16"/>
                <w:szCs w:val="16"/>
              </w:rPr>
              <w:t>s 130.2 and</w:t>
            </w:r>
            <w:r w:rsidR="00357F2B" w:rsidRPr="006714A5">
              <w:rPr>
                <w:sz w:val="16"/>
                <w:szCs w:val="16"/>
              </w:rPr>
              <w:t xml:space="preserve"> 14</w:t>
            </w:r>
            <w:r w:rsidR="0020661E" w:rsidRPr="006714A5">
              <w:rPr>
                <w:sz w:val="16"/>
                <w:szCs w:val="16"/>
              </w:rPr>
              <w:t>0.</w:t>
            </w:r>
            <w:r w:rsidR="00357F2B" w:rsidRPr="006714A5">
              <w:rPr>
                <w:sz w:val="16"/>
                <w:szCs w:val="16"/>
              </w:rPr>
              <w:t>7 of</w:t>
            </w:r>
            <w:r w:rsidRPr="006714A5">
              <w:rPr>
                <w:sz w:val="16"/>
                <w:szCs w:val="16"/>
              </w:rPr>
              <w:t xml:space="preserve"> </w:t>
            </w:r>
            <w:r w:rsidR="009C4BBE" w:rsidRPr="006714A5">
              <w:rPr>
                <w:i/>
                <w:iCs/>
                <w:sz w:val="16"/>
                <w:szCs w:val="16"/>
              </w:rPr>
              <w:t>California</w:t>
            </w:r>
            <w:r w:rsidRPr="006714A5">
              <w:rPr>
                <w:i/>
                <w:iCs/>
                <w:sz w:val="16"/>
                <w:szCs w:val="16"/>
              </w:rPr>
              <w:t xml:space="preserve"> Energy </w:t>
            </w:r>
            <w:r w:rsidR="00357F2B" w:rsidRPr="006714A5">
              <w:rPr>
                <w:i/>
                <w:iCs/>
                <w:sz w:val="16"/>
                <w:szCs w:val="16"/>
              </w:rPr>
              <w:t>C</w:t>
            </w:r>
            <w:r w:rsidRPr="006714A5">
              <w:rPr>
                <w:i/>
                <w:iCs/>
                <w:sz w:val="16"/>
                <w:szCs w:val="16"/>
              </w:rPr>
              <w:t>ode</w:t>
            </w:r>
          </w:p>
          <w:p w14:paraId="086A0423" w14:textId="77777777" w:rsidR="009C4BBE" w:rsidRPr="006714A5" w:rsidRDefault="00355056" w:rsidP="00D42554">
            <w:pPr>
              <w:pStyle w:val="ListParagraph"/>
              <w:numPr>
                <w:ilvl w:val="0"/>
                <w:numId w:val="4"/>
              </w:numPr>
              <w:autoSpaceDE w:val="0"/>
              <w:autoSpaceDN w:val="0"/>
              <w:adjustRightInd w:val="0"/>
              <w:jc w:val="left"/>
              <w:rPr>
                <w:sz w:val="16"/>
                <w:szCs w:val="16"/>
              </w:rPr>
            </w:pPr>
            <w:r w:rsidRPr="006714A5">
              <w:rPr>
                <w:sz w:val="16"/>
                <w:szCs w:val="16"/>
              </w:rPr>
              <w:t xml:space="preserve">Emergency lighting </w:t>
            </w:r>
          </w:p>
          <w:p w14:paraId="662D7121" w14:textId="77777777" w:rsidR="009C4BBE" w:rsidRPr="006714A5" w:rsidRDefault="009C4BBE" w:rsidP="00D42554">
            <w:pPr>
              <w:pStyle w:val="ListParagraph"/>
              <w:numPr>
                <w:ilvl w:val="0"/>
                <w:numId w:val="4"/>
              </w:numPr>
              <w:autoSpaceDE w:val="0"/>
              <w:autoSpaceDN w:val="0"/>
              <w:adjustRightInd w:val="0"/>
              <w:jc w:val="left"/>
              <w:rPr>
                <w:i/>
                <w:sz w:val="16"/>
                <w:szCs w:val="16"/>
              </w:rPr>
            </w:pPr>
            <w:r w:rsidRPr="006714A5">
              <w:rPr>
                <w:sz w:val="16"/>
                <w:szCs w:val="16"/>
              </w:rPr>
              <w:t xml:space="preserve">Building façade </w:t>
            </w:r>
            <w:proofErr w:type="gramStart"/>
            <w:r w:rsidRPr="006714A5">
              <w:rPr>
                <w:sz w:val="16"/>
                <w:szCs w:val="16"/>
              </w:rPr>
              <w:t>meeting</w:t>
            </w:r>
            <w:proofErr w:type="gramEnd"/>
            <w:r w:rsidRPr="006714A5">
              <w:rPr>
                <w:sz w:val="16"/>
                <w:szCs w:val="16"/>
              </w:rPr>
              <w:t xml:space="preserve"> the requirements in Table 140.7-B of the </w:t>
            </w:r>
            <w:r w:rsidRPr="006714A5">
              <w:rPr>
                <w:i/>
                <w:sz w:val="16"/>
                <w:szCs w:val="16"/>
              </w:rPr>
              <w:t xml:space="preserve">California Energy Code, </w:t>
            </w:r>
            <w:r w:rsidRPr="006714A5">
              <w:rPr>
                <w:sz w:val="16"/>
                <w:szCs w:val="16"/>
              </w:rPr>
              <w:t>Part 6</w:t>
            </w:r>
            <w:r w:rsidRPr="006714A5">
              <w:rPr>
                <w:i/>
                <w:sz w:val="16"/>
                <w:szCs w:val="16"/>
              </w:rPr>
              <w:t>.</w:t>
            </w:r>
          </w:p>
          <w:p w14:paraId="7859E497" w14:textId="77777777" w:rsidR="00355056" w:rsidRPr="006714A5" w:rsidRDefault="009C4BBE" w:rsidP="00D42554">
            <w:pPr>
              <w:pStyle w:val="ListParagraph"/>
              <w:numPr>
                <w:ilvl w:val="0"/>
                <w:numId w:val="4"/>
              </w:numPr>
              <w:autoSpaceDE w:val="0"/>
              <w:autoSpaceDN w:val="0"/>
              <w:adjustRightInd w:val="0"/>
              <w:jc w:val="left"/>
              <w:rPr>
                <w:sz w:val="16"/>
                <w:szCs w:val="16"/>
              </w:rPr>
            </w:pPr>
            <w:r w:rsidRPr="006714A5">
              <w:rPr>
                <w:sz w:val="16"/>
                <w:szCs w:val="16"/>
              </w:rPr>
              <w:t>Custom lighting features as allowed by the local enforcing agency, as permitted by Section 101.8 Alternate materials, designs and methods of construction.</w:t>
            </w:r>
          </w:p>
          <w:p w14:paraId="2BA35A63" w14:textId="77777777" w:rsidR="003E370D" w:rsidRPr="006714A5" w:rsidRDefault="003E370D" w:rsidP="00D42554">
            <w:pPr>
              <w:pStyle w:val="ListParagraph"/>
              <w:numPr>
                <w:ilvl w:val="0"/>
                <w:numId w:val="4"/>
              </w:numPr>
              <w:autoSpaceDE w:val="0"/>
              <w:autoSpaceDN w:val="0"/>
              <w:adjustRightInd w:val="0"/>
              <w:jc w:val="left"/>
              <w:rPr>
                <w:sz w:val="16"/>
                <w:szCs w:val="16"/>
              </w:rPr>
            </w:pPr>
            <w:r w:rsidRPr="006714A5">
              <w:rPr>
                <w:sz w:val="16"/>
                <w:szCs w:val="16"/>
              </w:rPr>
              <w:t>Luminaires with less than 6,200 initial luminaire lumens.</w:t>
            </w:r>
          </w:p>
          <w:p w14:paraId="34CF403D" w14:textId="77777777" w:rsidR="003E370D" w:rsidRPr="006714A5" w:rsidRDefault="003E370D" w:rsidP="003E370D">
            <w:pPr>
              <w:autoSpaceDE w:val="0"/>
              <w:autoSpaceDN w:val="0"/>
              <w:adjustRightInd w:val="0"/>
              <w:ind w:left="360"/>
              <w:jc w:val="left"/>
              <w:rPr>
                <w:sz w:val="16"/>
                <w:szCs w:val="16"/>
              </w:rPr>
            </w:pPr>
          </w:p>
          <w:p w14:paraId="0DE02773" w14:textId="77777777" w:rsidR="003E370D" w:rsidRPr="006714A5" w:rsidRDefault="003E370D" w:rsidP="003E370D">
            <w:pPr>
              <w:autoSpaceDE w:val="0"/>
              <w:autoSpaceDN w:val="0"/>
              <w:adjustRightInd w:val="0"/>
              <w:jc w:val="left"/>
              <w:rPr>
                <w:b/>
                <w:sz w:val="16"/>
                <w:szCs w:val="16"/>
              </w:rPr>
            </w:pPr>
            <w:r w:rsidRPr="006714A5">
              <w:rPr>
                <w:b/>
                <w:sz w:val="16"/>
                <w:szCs w:val="16"/>
              </w:rPr>
              <w:t>5.106.8.1</w:t>
            </w:r>
            <w:r w:rsidRPr="006714A5">
              <w:rPr>
                <w:sz w:val="16"/>
                <w:szCs w:val="16"/>
              </w:rPr>
              <w:t xml:space="preserve"> </w:t>
            </w:r>
            <w:r w:rsidRPr="006714A5">
              <w:rPr>
                <w:b/>
                <w:sz w:val="16"/>
                <w:szCs w:val="16"/>
              </w:rPr>
              <w:t>Facing – Backlight.</w:t>
            </w:r>
          </w:p>
          <w:p w14:paraId="6B561E99" w14:textId="77777777" w:rsidR="003E370D" w:rsidRPr="006714A5" w:rsidRDefault="003E370D" w:rsidP="003E370D">
            <w:pPr>
              <w:autoSpaceDE w:val="0"/>
              <w:autoSpaceDN w:val="0"/>
              <w:adjustRightInd w:val="0"/>
              <w:jc w:val="left"/>
              <w:rPr>
                <w:sz w:val="16"/>
                <w:szCs w:val="16"/>
              </w:rPr>
            </w:pPr>
            <w:r w:rsidRPr="006714A5">
              <w:rPr>
                <w:sz w:val="16"/>
                <w:szCs w:val="16"/>
              </w:rPr>
              <w:t xml:space="preserve">Luminaires within 2MH of a </w:t>
            </w:r>
            <w:proofErr w:type="gramStart"/>
            <w:r w:rsidRPr="006714A5">
              <w:rPr>
                <w:sz w:val="16"/>
                <w:szCs w:val="16"/>
              </w:rPr>
              <w:t>property lines</w:t>
            </w:r>
            <w:proofErr w:type="gramEnd"/>
            <w:r w:rsidRPr="006714A5">
              <w:rPr>
                <w:sz w:val="16"/>
                <w:szCs w:val="16"/>
              </w:rPr>
              <w:t xml:space="preserve"> shall be oriented so that the nearest property line is behind the fixture, and shall comply with the backlight rating specified in Table 5.106.8</w:t>
            </w:r>
            <w:r w:rsidR="00551C4C" w:rsidRPr="006714A5">
              <w:rPr>
                <w:sz w:val="16"/>
                <w:szCs w:val="16"/>
              </w:rPr>
              <w:t>.</w:t>
            </w:r>
          </w:p>
          <w:p w14:paraId="61E0B9C8" w14:textId="77777777" w:rsidR="00551C4C" w:rsidRPr="006714A5" w:rsidRDefault="00551C4C" w:rsidP="003E370D">
            <w:pPr>
              <w:autoSpaceDE w:val="0"/>
              <w:autoSpaceDN w:val="0"/>
              <w:adjustRightInd w:val="0"/>
              <w:jc w:val="left"/>
              <w:rPr>
                <w:sz w:val="16"/>
                <w:szCs w:val="16"/>
              </w:rPr>
            </w:pPr>
            <w:r w:rsidRPr="006714A5">
              <w:rPr>
                <w:sz w:val="16"/>
                <w:szCs w:val="16"/>
              </w:rPr>
              <w:t xml:space="preserve">Exception: </w:t>
            </w:r>
            <w:r w:rsidRPr="006714A5">
              <w:rPr>
                <w:b/>
                <w:sz w:val="16"/>
                <w:szCs w:val="16"/>
              </w:rPr>
              <w:t>Corners.</w:t>
            </w:r>
            <w:r w:rsidRPr="006714A5">
              <w:rPr>
                <w:sz w:val="16"/>
                <w:szCs w:val="16"/>
              </w:rPr>
              <w:t xml:space="preserve"> </w:t>
            </w:r>
          </w:p>
          <w:p w14:paraId="05442492" w14:textId="77777777" w:rsidR="00551C4C" w:rsidRPr="006714A5" w:rsidRDefault="00551C4C" w:rsidP="003E370D">
            <w:pPr>
              <w:autoSpaceDE w:val="0"/>
              <w:autoSpaceDN w:val="0"/>
              <w:adjustRightInd w:val="0"/>
              <w:jc w:val="left"/>
              <w:rPr>
                <w:sz w:val="16"/>
                <w:szCs w:val="16"/>
              </w:rPr>
            </w:pPr>
            <w:r w:rsidRPr="006714A5">
              <w:rPr>
                <w:sz w:val="16"/>
                <w:szCs w:val="16"/>
              </w:rPr>
              <w:t xml:space="preserve">If two property lines (or two segments of the same property line) have equidistant points to the luminaire, then the luminaire may be oriented so that the intersection of the two lines (corner) is directly behind the luminaire. The luminaire shall still use the distance to the nearest point(s) on the property lines to determine the required backlight rating. </w:t>
            </w:r>
          </w:p>
          <w:p w14:paraId="223BB2A2" w14:textId="77777777" w:rsidR="00551C4C" w:rsidRPr="006714A5" w:rsidRDefault="00551C4C" w:rsidP="003E370D">
            <w:pPr>
              <w:autoSpaceDE w:val="0"/>
              <w:autoSpaceDN w:val="0"/>
              <w:adjustRightInd w:val="0"/>
              <w:jc w:val="left"/>
              <w:rPr>
                <w:sz w:val="16"/>
                <w:szCs w:val="16"/>
              </w:rPr>
            </w:pPr>
          </w:p>
          <w:p w14:paraId="6740B02A" w14:textId="77777777" w:rsidR="00551C4C" w:rsidRPr="006714A5" w:rsidRDefault="00551C4C" w:rsidP="00551C4C">
            <w:pPr>
              <w:autoSpaceDE w:val="0"/>
              <w:autoSpaceDN w:val="0"/>
              <w:adjustRightInd w:val="0"/>
              <w:jc w:val="left"/>
              <w:rPr>
                <w:b/>
                <w:sz w:val="16"/>
                <w:szCs w:val="16"/>
              </w:rPr>
            </w:pPr>
            <w:r w:rsidRPr="006714A5">
              <w:rPr>
                <w:b/>
                <w:sz w:val="16"/>
                <w:szCs w:val="16"/>
              </w:rPr>
              <w:t>5.106.8.2</w:t>
            </w:r>
            <w:r w:rsidRPr="006714A5">
              <w:rPr>
                <w:sz w:val="16"/>
                <w:szCs w:val="16"/>
              </w:rPr>
              <w:t xml:space="preserve"> </w:t>
            </w:r>
            <w:r w:rsidRPr="006714A5">
              <w:rPr>
                <w:b/>
                <w:sz w:val="16"/>
                <w:szCs w:val="16"/>
              </w:rPr>
              <w:t>Facing – Glare.</w:t>
            </w:r>
          </w:p>
          <w:p w14:paraId="132797D3" w14:textId="77777777" w:rsidR="00551C4C" w:rsidRPr="006714A5" w:rsidRDefault="00551C4C" w:rsidP="003E370D">
            <w:pPr>
              <w:autoSpaceDE w:val="0"/>
              <w:autoSpaceDN w:val="0"/>
              <w:adjustRightInd w:val="0"/>
              <w:jc w:val="left"/>
              <w:rPr>
                <w:sz w:val="16"/>
                <w:szCs w:val="16"/>
              </w:rPr>
            </w:pPr>
            <w:r w:rsidRPr="006714A5">
              <w:rPr>
                <w:sz w:val="16"/>
                <w:szCs w:val="16"/>
              </w:rPr>
              <w:t>For luminaire covered by Section 5.106.8.1, if a property line also exists within or extends into the front hemisphere within 2MH of the luminaire then the luminaire shall comply with the more stringent glare rating specified in Table 5.106.8</w:t>
            </w:r>
            <w:r w:rsidR="00790D8F" w:rsidRPr="006714A5">
              <w:rPr>
                <w:sz w:val="16"/>
                <w:szCs w:val="16"/>
              </w:rPr>
              <w:t xml:space="preserve"> based on the lighting zone and distance to the nearest point on the nearest property line within the front hemisphere. </w:t>
            </w:r>
          </w:p>
          <w:p w14:paraId="37B327C1" w14:textId="3788B8D5" w:rsidR="00790D8F" w:rsidRPr="006714A5" w:rsidRDefault="00790D8F" w:rsidP="003E370D">
            <w:pPr>
              <w:autoSpaceDE w:val="0"/>
              <w:autoSpaceDN w:val="0"/>
              <w:adjustRightInd w:val="0"/>
              <w:jc w:val="left"/>
              <w:rPr>
                <w:sz w:val="16"/>
                <w:szCs w:val="16"/>
              </w:rPr>
            </w:pPr>
          </w:p>
        </w:tc>
        <w:tc>
          <w:tcPr>
            <w:tcW w:w="990" w:type="dxa"/>
            <w:vAlign w:val="center"/>
          </w:tcPr>
          <w:p w14:paraId="6F08F18D" w14:textId="77777777" w:rsidR="0011011E" w:rsidRPr="006714A5" w:rsidRDefault="0011011E" w:rsidP="00184AAB"/>
        </w:tc>
      </w:tr>
      <w:tr w:rsidR="0011011E" w:rsidRPr="006714A5" w14:paraId="5CC531B3" w14:textId="77777777" w:rsidTr="00524E4D">
        <w:tc>
          <w:tcPr>
            <w:tcW w:w="1170" w:type="dxa"/>
            <w:vAlign w:val="center"/>
          </w:tcPr>
          <w:p w14:paraId="19FD2FBB" w14:textId="77777777" w:rsidR="0011011E" w:rsidRPr="006714A5" w:rsidRDefault="0011011E" w:rsidP="00DE3664">
            <w:pPr>
              <w:rPr>
                <w:sz w:val="16"/>
                <w:szCs w:val="16"/>
              </w:rPr>
            </w:pPr>
            <w:r w:rsidRPr="006714A5">
              <w:rPr>
                <w:sz w:val="16"/>
                <w:szCs w:val="16"/>
              </w:rPr>
              <w:t>5.106.10</w:t>
            </w:r>
          </w:p>
        </w:tc>
        <w:tc>
          <w:tcPr>
            <w:tcW w:w="1513" w:type="dxa"/>
            <w:vAlign w:val="center"/>
          </w:tcPr>
          <w:p w14:paraId="211CD1BB" w14:textId="77777777" w:rsidR="0011011E" w:rsidRPr="006714A5" w:rsidRDefault="0011011E" w:rsidP="00661053">
            <w:pPr>
              <w:jc w:val="left"/>
              <w:rPr>
                <w:sz w:val="16"/>
                <w:szCs w:val="16"/>
              </w:rPr>
            </w:pPr>
            <w:r w:rsidRPr="006714A5">
              <w:rPr>
                <w:sz w:val="16"/>
                <w:szCs w:val="16"/>
              </w:rPr>
              <w:t>Grading and Paving</w:t>
            </w:r>
          </w:p>
        </w:tc>
        <w:tc>
          <w:tcPr>
            <w:tcW w:w="6857" w:type="dxa"/>
            <w:vAlign w:val="center"/>
          </w:tcPr>
          <w:p w14:paraId="69A6C0A2" w14:textId="5D8D31BA" w:rsidR="0011011E" w:rsidRPr="006714A5" w:rsidRDefault="000829C2" w:rsidP="000829C2">
            <w:pPr>
              <w:autoSpaceDE w:val="0"/>
              <w:autoSpaceDN w:val="0"/>
              <w:adjustRightInd w:val="0"/>
              <w:jc w:val="left"/>
              <w:rPr>
                <w:sz w:val="16"/>
                <w:szCs w:val="16"/>
              </w:rPr>
            </w:pPr>
            <w:r w:rsidRPr="006714A5">
              <w:rPr>
                <w:sz w:val="16"/>
                <w:szCs w:val="16"/>
              </w:rPr>
              <w:t xml:space="preserve">Construction plans shall indicate how site </w:t>
            </w:r>
            <w:r w:rsidR="002E6FBE" w:rsidRPr="006714A5">
              <w:rPr>
                <w:sz w:val="16"/>
                <w:szCs w:val="16"/>
              </w:rPr>
              <w:t>grading,</w:t>
            </w:r>
            <w:r w:rsidR="00790D8F" w:rsidRPr="006714A5">
              <w:rPr>
                <w:sz w:val="16"/>
                <w:szCs w:val="16"/>
              </w:rPr>
              <w:t xml:space="preserve"> </w:t>
            </w:r>
            <w:r w:rsidRPr="006714A5">
              <w:rPr>
                <w:sz w:val="16"/>
                <w:szCs w:val="16"/>
              </w:rPr>
              <w:t>or a drainage system will manage all surface water flows to keep water from entering buildings. Examples of methods to manage surfa</w:t>
            </w:r>
            <w:r w:rsidR="00A1523B" w:rsidRPr="006714A5">
              <w:rPr>
                <w:sz w:val="16"/>
                <w:szCs w:val="16"/>
              </w:rPr>
              <w:t>ce water include, but are not limited to, the following:</w:t>
            </w:r>
          </w:p>
          <w:p w14:paraId="3D38EE8E" w14:textId="77777777" w:rsidR="00A1523B" w:rsidRPr="006714A5" w:rsidRDefault="00A1523B" w:rsidP="00D42554">
            <w:pPr>
              <w:pStyle w:val="ListParagraph"/>
              <w:numPr>
                <w:ilvl w:val="0"/>
                <w:numId w:val="14"/>
              </w:numPr>
              <w:autoSpaceDE w:val="0"/>
              <w:autoSpaceDN w:val="0"/>
              <w:adjustRightInd w:val="0"/>
              <w:jc w:val="left"/>
              <w:rPr>
                <w:sz w:val="16"/>
                <w:szCs w:val="16"/>
              </w:rPr>
            </w:pPr>
            <w:r w:rsidRPr="006714A5">
              <w:rPr>
                <w:sz w:val="16"/>
                <w:szCs w:val="16"/>
              </w:rPr>
              <w:t>Swales.</w:t>
            </w:r>
          </w:p>
          <w:p w14:paraId="4C24800C" w14:textId="77777777" w:rsidR="00A1523B" w:rsidRPr="006714A5" w:rsidRDefault="00A1523B" w:rsidP="00D42554">
            <w:pPr>
              <w:pStyle w:val="ListParagraph"/>
              <w:numPr>
                <w:ilvl w:val="0"/>
                <w:numId w:val="14"/>
              </w:numPr>
              <w:autoSpaceDE w:val="0"/>
              <w:autoSpaceDN w:val="0"/>
              <w:adjustRightInd w:val="0"/>
              <w:jc w:val="left"/>
              <w:rPr>
                <w:sz w:val="16"/>
                <w:szCs w:val="16"/>
              </w:rPr>
            </w:pPr>
            <w:r w:rsidRPr="006714A5">
              <w:rPr>
                <w:sz w:val="16"/>
                <w:szCs w:val="16"/>
              </w:rPr>
              <w:t>Water collection and disposal systems.</w:t>
            </w:r>
          </w:p>
          <w:p w14:paraId="2F512A9F" w14:textId="77777777" w:rsidR="00A1523B" w:rsidRPr="006714A5" w:rsidRDefault="00A1523B" w:rsidP="00D42554">
            <w:pPr>
              <w:pStyle w:val="ListParagraph"/>
              <w:numPr>
                <w:ilvl w:val="0"/>
                <w:numId w:val="14"/>
              </w:numPr>
              <w:autoSpaceDE w:val="0"/>
              <w:autoSpaceDN w:val="0"/>
              <w:adjustRightInd w:val="0"/>
              <w:jc w:val="left"/>
              <w:rPr>
                <w:sz w:val="16"/>
                <w:szCs w:val="16"/>
              </w:rPr>
            </w:pPr>
            <w:r w:rsidRPr="006714A5">
              <w:rPr>
                <w:sz w:val="16"/>
                <w:szCs w:val="16"/>
              </w:rPr>
              <w:t>French drains.</w:t>
            </w:r>
          </w:p>
          <w:p w14:paraId="57DCDC91" w14:textId="77777777" w:rsidR="00A1523B" w:rsidRPr="006714A5" w:rsidRDefault="00A1523B" w:rsidP="00D42554">
            <w:pPr>
              <w:pStyle w:val="ListParagraph"/>
              <w:numPr>
                <w:ilvl w:val="0"/>
                <w:numId w:val="14"/>
              </w:numPr>
              <w:autoSpaceDE w:val="0"/>
              <w:autoSpaceDN w:val="0"/>
              <w:adjustRightInd w:val="0"/>
              <w:jc w:val="left"/>
              <w:rPr>
                <w:sz w:val="16"/>
                <w:szCs w:val="16"/>
              </w:rPr>
            </w:pPr>
            <w:r w:rsidRPr="006714A5">
              <w:rPr>
                <w:sz w:val="16"/>
                <w:szCs w:val="16"/>
              </w:rPr>
              <w:t>Water retention gardens.</w:t>
            </w:r>
          </w:p>
          <w:p w14:paraId="4F069977" w14:textId="77777777" w:rsidR="00A1523B" w:rsidRPr="006714A5" w:rsidRDefault="00A1523B" w:rsidP="00D42554">
            <w:pPr>
              <w:pStyle w:val="ListParagraph"/>
              <w:numPr>
                <w:ilvl w:val="0"/>
                <w:numId w:val="14"/>
              </w:numPr>
              <w:autoSpaceDE w:val="0"/>
              <w:autoSpaceDN w:val="0"/>
              <w:adjustRightInd w:val="0"/>
              <w:jc w:val="left"/>
              <w:rPr>
                <w:sz w:val="16"/>
                <w:szCs w:val="16"/>
              </w:rPr>
            </w:pPr>
            <w:r w:rsidRPr="006714A5">
              <w:rPr>
                <w:sz w:val="16"/>
                <w:szCs w:val="16"/>
              </w:rPr>
              <w:t xml:space="preserve">Other water measures which keep surface water away from buildings and aid in groundwater recharge. </w:t>
            </w:r>
          </w:p>
          <w:p w14:paraId="70787F2B" w14:textId="77777777" w:rsidR="006D71C5" w:rsidRPr="006714A5" w:rsidRDefault="006D71C5" w:rsidP="000829C2">
            <w:pPr>
              <w:autoSpaceDE w:val="0"/>
              <w:autoSpaceDN w:val="0"/>
              <w:adjustRightInd w:val="0"/>
              <w:jc w:val="left"/>
              <w:rPr>
                <w:bCs/>
                <w:sz w:val="16"/>
                <w:szCs w:val="16"/>
              </w:rPr>
            </w:pPr>
            <w:r w:rsidRPr="006714A5">
              <w:rPr>
                <w:b/>
                <w:bCs/>
                <w:sz w:val="16"/>
                <w:szCs w:val="16"/>
              </w:rPr>
              <w:t xml:space="preserve">Exceptions: </w:t>
            </w:r>
            <w:r w:rsidRPr="006714A5">
              <w:rPr>
                <w:bCs/>
                <w:sz w:val="16"/>
                <w:szCs w:val="16"/>
              </w:rPr>
              <w:t>Additions and alterations not altering the drainage path.</w:t>
            </w:r>
          </w:p>
          <w:p w14:paraId="4B3A4E8F" w14:textId="7FFB8DB6" w:rsidR="00790D8F" w:rsidRPr="006714A5" w:rsidRDefault="00790D8F" w:rsidP="000829C2">
            <w:pPr>
              <w:autoSpaceDE w:val="0"/>
              <w:autoSpaceDN w:val="0"/>
              <w:adjustRightInd w:val="0"/>
              <w:jc w:val="left"/>
              <w:rPr>
                <w:bCs/>
                <w:sz w:val="16"/>
                <w:szCs w:val="16"/>
              </w:rPr>
            </w:pPr>
          </w:p>
        </w:tc>
        <w:tc>
          <w:tcPr>
            <w:tcW w:w="990" w:type="dxa"/>
            <w:vAlign w:val="center"/>
          </w:tcPr>
          <w:p w14:paraId="16E4A61C" w14:textId="77777777" w:rsidR="0011011E" w:rsidRPr="006714A5" w:rsidRDefault="0011011E" w:rsidP="00DD7929"/>
        </w:tc>
      </w:tr>
      <w:tr w:rsidR="00903411" w:rsidRPr="006714A5" w14:paraId="577EE70D" w14:textId="77777777" w:rsidTr="00BD2EFC">
        <w:tc>
          <w:tcPr>
            <w:tcW w:w="10530" w:type="dxa"/>
            <w:gridSpan w:val="4"/>
            <w:shd w:val="clear" w:color="auto" w:fill="C6D9F1" w:themeFill="text2" w:themeFillTint="33"/>
            <w:vAlign w:val="center"/>
          </w:tcPr>
          <w:p w14:paraId="14107C58" w14:textId="77777777" w:rsidR="00903411" w:rsidRPr="006714A5" w:rsidRDefault="00903411" w:rsidP="00661053">
            <w:pPr>
              <w:jc w:val="left"/>
              <w:rPr>
                <w:b/>
                <w:bCs/>
              </w:rPr>
            </w:pPr>
            <w:r w:rsidRPr="006714A5">
              <w:rPr>
                <w:b/>
                <w:bCs/>
              </w:rPr>
              <w:t>ENERGY EFFICIENCY</w:t>
            </w:r>
          </w:p>
        </w:tc>
      </w:tr>
      <w:tr w:rsidR="0011011E" w:rsidRPr="006714A5" w14:paraId="1A76141A" w14:textId="77777777" w:rsidTr="00524E4D">
        <w:tc>
          <w:tcPr>
            <w:tcW w:w="1170" w:type="dxa"/>
            <w:vAlign w:val="center"/>
          </w:tcPr>
          <w:p w14:paraId="3A72C892" w14:textId="77777777" w:rsidR="0011011E" w:rsidRPr="006714A5" w:rsidRDefault="0011011E" w:rsidP="00062342">
            <w:pPr>
              <w:rPr>
                <w:sz w:val="16"/>
                <w:szCs w:val="16"/>
              </w:rPr>
            </w:pPr>
            <w:r w:rsidRPr="006714A5">
              <w:rPr>
                <w:sz w:val="16"/>
                <w:szCs w:val="16"/>
              </w:rPr>
              <w:t>5.201.1</w:t>
            </w:r>
          </w:p>
        </w:tc>
        <w:tc>
          <w:tcPr>
            <w:tcW w:w="1513" w:type="dxa"/>
            <w:vAlign w:val="center"/>
          </w:tcPr>
          <w:p w14:paraId="608563A0" w14:textId="77777777" w:rsidR="0011011E" w:rsidRPr="006714A5" w:rsidRDefault="0011011E" w:rsidP="00661053">
            <w:pPr>
              <w:jc w:val="left"/>
              <w:rPr>
                <w:sz w:val="16"/>
                <w:szCs w:val="16"/>
              </w:rPr>
            </w:pPr>
            <w:r w:rsidRPr="006714A5">
              <w:rPr>
                <w:sz w:val="16"/>
                <w:szCs w:val="16"/>
              </w:rPr>
              <w:t>Scope</w:t>
            </w:r>
          </w:p>
        </w:tc>
        <w:tc>
          <w:tcPr>
            <w:tcW w:w="6857" w:type="dxa"/>
            <w:vAlign w:val="center"/>
          </w:tcPr>
          <w:p w14:paraId="0BE9C0D3" w14:textId="77777777" w:rsidR="0011011E" w:rsidRPr="006714A5" w:rsidRDefault="00FC37DE" w:rsidP="00FC37DE">
            <w:pPr>
              <w:autoSpaceDE w:val="0"/>
              <w:autoSpaceDN w:val="0"/>
              <w:adjustRightInd w:val="0"/>
              <w:jc w:val="left"/>
              <w:rPr>
                <w:i/>
                <w:sz w:val="16"/>
                <w:szCs w:val="16"/>
              </w:rPr>
            </w:pPr>
            <w:r w:rsidRPr="006714A5">
              <w:rPr>
                <w:sz w:val="16"/>
                <w:szCs w:val="16"/>
              </w:rPr>
              <w:t>Building meets or exceeds t</w:t>
            </w:r>
            <w:r w:rsidR="0011011E" w:rsidRPr="006714A5">
              <w:rPr>
                <w:sz w:val="16"/>
                <w:szCs w:val="16"/>
              </w:rPr>
              <w:t xml:space="preserve">he </w:t>
            </w:r>
            <w:r w:rsidRPr="006714A5">
              <w:rPr>
                <w:sz w:val="16"/>
                <w:szCs w:val="16"/>
              </w:rPr>
              <w:t xml:space="preserve">requirements of the </w:t>
            </w:r>
            <w:r w:rsidR="005B5427" w:rsidRPr="006714A5">
              <w:rPr>
                <w:sz w:val="16"/>
                <w:szCs w:val="16"/>
              </w:rPr>
              <w:t xml:space="preserve">2022 </w:t>
            </w:r>
            <w:r w:rsidRPr="006714A5">
              <w:rPr>
                <w:i/>
                <w:sz w:val="16"/>
                <w:szCs w:val="16"/>
              </w:rPr>
              <w:t>California</w:t>
            </w:r>
            <w:r w:rsidR="000829C2" w:rsidRPr="006714A5">
              <w:rPr>
                <w:i/>
                <w:sz w:val="16"/>
                <w:szCs w:val="16"/>
              </w:rPr>
              <w:t xml:space="preserve"> </w:t>
            </w:r>
            <w:r w:rsidRPr="006714A5">
              <w:rPr>
                <w:i/>
                <w:sz w:val="16"/>
                <w:szCs w:val="16"/>
              </w:rPr>
              <w:t xml:space="preserve">Energy </w:t>
            </w:r>
            <w:r w:rsidR="005B5427" w:rsidRPr="006714A5">
              <w:rPr>
                <w:i/>
                <w:sz w:val="16"/>
                <w:szCs w:val="16"/>
              </w:rPr>
              <w:t>Code.</w:t>
            </w:r>
          </w:p>
          <w:p w14:paraId="784BE21D" w14:textId="5EEED838" w:rsidR="005B5427" w:rsidRPr="006714A5" w:rsidRDefault="005B5427" w:rsidP="00FC37DE">
            <w:pPr>
              <w:autoSpaceDE w:val="0"/>
              <w:autoSpaceDN w:val="0"/>
              <w:adjustRightInd w:val="0"/>
              <w:jc w:val="left"/>
              <w:rPr>
                <w:sz w:val="16"/>
                <w:szCs w:val="16"/>
              </w:rPr>
            </w:pPr>
          </w:p>
        </w:tc>
        <w:tc>
          <w:tcPr>
            <w:tcW w:w="990" w:type="dxa"/>
            <w:vAlign w:val="center"/>
          </w:tcPr>
          <w:p w14:paraId="122E6F72" w14:textId="77777777" w:rsidR="0011011E" w:rsidRPr="006714A5" w:rsidRDefault="0011011E" w:rsidP="00184AAB">
            <w:pPr>
              <w:rPr>
                <w:sz w:val="16"/>
                <w:szCs w:val="16"/>
              </w:rPr>
            </w:pPr>
          </w:p>
        </w:tc>
      </w:tr>
      <w:tr w:rsidR="00903411" w:rsidRPr="006714A5" w14:paraId="45A8C243" w14:textId="77777777" w:rsidTr="00BD2EFC">
        <w:tc>
          <w:tcPr>
            <w:tcW w:w="10530" w:type="dxa"/>
            <w:gridSpan w:val="4"/>
            <w:shd w:val="clear" w:color="auto" w:fill="C6D9F1" w:themeFill="text2" w:themeFillTint="33"/>
            <w:vAlign w:val="center"/>
          </w:tcPr>
          <w:p w14:paraId="3EEDD8F3" w14:textId="77777777" w:rsidR="00903411" w:rsidRPr="006714A5" w:rsidRDefault="00903411" w:rsidP="00661053">
            <w:pPr>
              <w:jc w:val="left"/>
              <w:rPr>
                <w:b/>
                <w:bCs/>
              </w:rPr>
            </w:pPr>
            <w:r w:rsidRPr="006714A5">
              <w:rPr>
                <w:b/>
                <w:bCs/>
              </w:rPr>
              <w:t>WATER EFFICIENCY AND CONSERVATION (Indoor Water Use)</w:t>
            </w:r>
          </w:p>
        </w:tc>
      </w:tr>
      <w:tr w:rsidR="0011011E" w:rsidRPr="006714A5" w14:paraId="2058CE64" w14:textId="77777777" w:rsidTr="00524E4D">
        <w:trPr>
          <w:trHeight w:val="530"/>
        </w:trPr>
        <w:tc>
          <w:tcPr>
            <w:tcW w:w="1170" w:type="dxa"/>
            <w:vAlign w:val="center"/>
          </w:tcPr>
          <w:p w14:paraId="763151F6" w14:textId="77777777" w:rsidR="0011011E" w:rsidRPr="006714A5" w:rsidRDefault="0011011E" w:rsidP="00062342">
            <w:pPr>
              <w:rPr>
                <w:sz w:val="16"/>
                <w:szCs w:val="16"/>
              </w:rPr>
            </w:pPr>
            <w:r w:rsidRPr="006714A5">
              <w:rPr>
                <w:sz w:val="16"/>
                <w:szCs w:val="16"/>
              </w:rPr>
              <w:t>5.303.1</w:t>
            </w:r>
          </w:p>
        </w:tc>
        <w:tc>
          <w:tcPr>
            <w:tcW w:w="1513" w:type="dxa"/>
            <w:vAlign w:val="center"/>
          </w:tcPr>
          <w:p w14:paraId="5D225176" w14:textId="77777777" w:rsidR="0011011E" w:rsidRPr="006714A5" w:rsidRDefault="0011011E" w:rsidP="00661053">
            <w:pPr>
              <w:jc w:val="left"/>
              <w:rPr>
                <w:sz w:val="16"/>
                <w:szCs w:val="16"/>
              </w:rPr>
            </w:pPr>
            <w:r w:rsidRPr="006714A5">
              <w:rPr>
                <w:sz w:val="16"/>
                <w:szCs w:val="16"/>
              </w:rPr>
              <w:t>Meters</w:t>
            </w:r>
          </w:p>
        </w:tc>
        <w:tc>
          <w:tcPr>
            <w:tcW w:w="6857" w:type="dxa"/>
            <w:vAlign w:val="center"/>
          </w:tcPr>
          <w:p w14:paraId="089C08E4" w14:textId="0AE8DF96" w:rsidR="006B524C" w:rsidRPr="006714A5" w:rsidRDefault="006B524C" w:rsidP="006B524C">
            <w:pPr>
              <w:autoSpaceDE w:val="0"/>
              <w:autoSpaceDN w:val="0"/>
              <w:adjustRightInd w:val="0"/>
              <w:jc w:val="left"/>
              <w:rPr>
                <w:sz w:val="16"/>
                <w:szCs w:val="16"/>
              </w:rPr>
            </w:pPr>
            <w:r w:rsidRPr="006714A5">
              <w:rPr>
                <w:sz w:val="16"/>
                <w:szCs w:val="16"/>
              </w:rPr>
              <w:t xml:space="preserve">Separate </w:t>
            </w:r>
            <w:r w:rsidR="005B5427" w:rsidRPr="006714A5">
              <w:rPr>
                <w:sz w:val="16"/>
                <w:szCs w:val="16"/>
              </w:rPr>
              <w:t>sub</w:t>
            </w:r>
            <w:r w:rsidRPr="006714A5">
              <w:rPr>
                <w:sz w:val="16"/>
                <w:szCs w:val="16"/>
              </w:rPr>
              <w:t xml:space="preserve">meters </w:t>
            </w:r>
            <w:r w:rsidR="005B5427" w:rsidRPr="006714A5">
              <w:rPr>
                <w:sz w:val="16"/>
                <w:szCs w:val="16"/>
              </w:rPr>
              <w:t xml:space="preserve">or metering devices </w:t>
            </w:r>
            <w:r w:rsidRPr="006714A5">
              <w:rPr>
                <w:sz w:val="16"/>
                <w:szCs w:val="16"/>
              </w:rPr>
              <w:t>shall be installed for the uses described in Sections 5.303.1.1 and</w:t>
            </w:r>
            <w:r w:rsidR="003D744E" w:rsidRPr="006714A5">
              <w:rPr>
                <w:sz w:val="16"/>
                <w:szCs w:val="16"/>
              </w:rPr>
              <w:t xml:space="preserve"> </w:t>
            </w:r>
            <w:r w:rsidRPr="006714A5">
              <w:rPr>
                <w:sz w:val="16"/>
                <w:szCs w:val="16"/>
              </w:rPr>
              <w:t>5.303.1.2.</w:t>
            </w:r>
          </w:p>
          <w:p w14:paraId="650DD151" w14:textId="77777777" w:rsidR="00715023" w:rsidRPr="006714A5" w:rsidRDefault="00715023" w:rsidP="006B524C">
            <w:pPr>
              <w:autoSpaceDE w:val="0"/>
              <w:autoSpaceDN w:val="0"/>
              <w:adjustRightInd w:val="0"/>
              <w:jc w:val="left"/>
              <w:rPr>
                <w:sz w:val="16"/>
                <w:szCs w:val="16"/>
              </w:rPr>
            </w:pPr>
          </w:p>
          <w:p w14:paraId="5E23FCFF" w14:textId="77777777" w:rsidR="007818DE" w:rsidRPr="006714A5" w:rsidRDefault="006B524C" w:rsidP="006B524C">
            <w:pPr>
              <w:autoSpaceDE w:val="0"/>
              <w:autoSpaceDN w:val="0"/>
              <w:adjustRightInd w:val="0"/>
              <w:jc w:val="left"/>
              <w:rPr>
                <w:b/>
                <w:bCs/>
                <w:sz w:val="16"/>
                <w:szCs w:val="16"/>
              </w:rPr>
            </w:pPr>
            <w:r w:rsidRPr="006714A5">
              <w:rPr>
                <w:b/>
                <w:bCs/>
                <w:sz w:val="16"/>
                <w:szCs w:val="16"/>
              </w:rPr>
              <w:t xml:space="preserve">5.303.1.1 </w:t>
            </w:r>
            <w:r w:rsidR="00C31070" w:rsidRPr="006714A5">
              <w:rPr>
                <w:b/>
                <w:bCs/>
                <w:sz w:val="16"/>
                <w:szCs w:val="16"/>
              </w:rPr>
              <w:t>New b</w:t>
            </w:r>
            <w:r w:rsidRPr="006714A5">
              <w:rPr>
                <w:b/>
                <w:bCs/>
                <w:sz w:val="16"/>
                <w:szCs w:val="16"/>
              </w:rPr>
              <w:t xml:space="preserve">uildings </w:t>
            </w:r>
            <w:r w:rsidR="00C31070" w:rsidRPr="006714A5">
              <w:rPr>
                <w:b/>
                <w:bCs/>
                <w:sz w:val="16"/>
                <w:szCs w:val="16"/>
              </w:rPr>
              <w:t xml:space="preserve">or additions </w:t>
            </w:r>
            <w:r w:rsidRPr="006714A5">
              <w:rPr>
                <w:b/>
                <w:bCs/>
                <w:sz w:val="16"/>
                <w:szCs w:val="16"/>
              </w:rPr>
              <w:t xml:space="preserve">in excess of 50,000 square feet. </w:t>
            </w:r>
          </w:p>
          <w:p w14:paraId="25ADA40C" w14:textId="77777777" w:rsidR="006B524C" w:rsidRPr="006714A5" w:rsidRDefault="006B524C" w:rsidP="00882B2C">
            <w:pPr>
              <w:autoSpaceDE w:val="0"/>
              <w:autoSpaceDN w:val="0"/>
              <w:adjustRightInd w:val="0"/>
              <w:jc w:val="left"/>
              <w:rPr>
                <w:sz w:val="16"/>
                <w:szCs w:val="16"/>
              </w:rPr>
            </w:pPr>
            <w:r w:rsidRPr="006714A5">
              <w:rPr>
                <w:sz w:val="16"/>
                <w:szCs w:val="16"/>
              </w:rPr>
              <w:t>Separate submeters shall be installed as follows:</w:t>
            </w:r>
          </w:p>
          <w:p w14:paraId="117B18EF" w14:textId="77777777" w:rsidR="006B524C" w:rsidRPr="006714A5" w:rsidRDefault="006B524C" w:rsidP="00D42554">
            <w:pPr>
              <w:pStyle w:val="ListParagraph"/>
              <w:numPr>
                <w:ilvl w:val="0"/>
                <w:numId w:val="2"/>
              </w:numPr>
              <w:autoSpaceDE w:val="0"/>
              <w:autoSpaceDN w:val="0"/>
              <w:adjustRightInd w:val="0"/>
              <w:ind w:left="360"/>
              <w:jc w:val="left"/>
              <w:rPr>
                <w:sz w:val="16"/>
                <w:szCs w:val="16"/>
              </w:rPr>
            </w:pPr>
            <w:r w:rsidRPr="006714A5">
              <w:rPr>
                <w:sz w:val="16"/>
                <w:szCs w:val="16"/>
              </w:rPr>
              <w:t>For each individual leased, rented or other tenant space within the building projected t</w:t>
            </w:r>
            <w:r w:rsidR="00882B2C" w:rsidRPr="006714A5">
              <w:rPr>
                <w:sz w:val="16"/>
                <w:szCs w:val="16"/>
              </w:rPr>
              <w:t>o consume more than 100 gal/day including, but not limited to, spaces used for laundry or cleaners, restaurant or food service, medical or dental office, laboratory, or beauty salon or barber shop.</w:t>
            </w:r>
          </w:p>
          <w:p w14:paraId="3A78419F" w14:textId="77777777" w:rsidR="006B524C" w:rsidRPr="006714A5" w:rsidRDefault="006B524C" w:rsidP="00D42554">
            <w:pPr>
              <w:pStyle w:val="ListParagraph"/>
              <w:numPr>
                <w:ilvl w:val="0"/>
                <w:numId w:val="2"/>
              </w:numPr>
              <w:autoSpaceDE w:val="0"/>
              <w:autoSpaceDN w:val="0"/>
              <w:adjustRightInd w:val="0"/>
              <w:ind w:left="360"/>
              <w:jc w:val="left"/>
              <w:rPr>
                <w:sz w:val="16"/>
                <w:szCs w:val="16"/>
              </w:rPr>
            </w:pPr>
            <w:r w:rsidRPr="006714A5">
              <w:rPr>
                <w:sz w:val="16"/>
                <w:szCs w:val="16"/>
              </w:rPr>
              <w:t>Where separate submeters for individual building tenants are unfeasible, for water supplied to the following subsystems:</w:t>
            </w:r>
          </w:p>
          <w:p w14:paraId="327A3E77" w14:textId="77777777" w:rsidR="006B524C" w:rsidRPr="006714A5" w:rsidRDefault="006B524C" w:rsidP="00D42554">
            <w:pPr>
              <w:pStyle w:val="ListParagraph"/>
              <w:numPr>
                <w:ilvl w:val="0"/>
                <w:numId w:val="3"/>
              </w:numPr>
              <w:autoSpaceDE w:val="0"/>
              <w:autoSpaceDN w:val="0"/>
              <w:adjustRightInd w:val="0"/>
              <w:ind w:left="720"/>
              <w:jc w:val="left"/>
              <w:rPr>
                <w:sz w:val="16"/>
                <w:szCs w:val="16"/>
              </w:rPr>
            </w:pPr>
            <w:r w:rsidRPr="006714A5">
              <w:rPr>
                <w:sz w:val="16"/>
                <w:szCs w:val="16"/>
              </w:rPr>
              <w:t>Makeup water for cooling towers where flow through is greater than 500 gpm (30 L/s)</w:t>
            </w:r>
          </w:p>
          <w:p w14:paraId="16BB1C92" w14:textId="77777777" w:rsidR="006B524C" w:rsidRPr="006714A5" w:rsidRDefault="006B524C" w:rsidP="00D42554">
            <w:pPr>
              <w:pStyle w:val="ListParagraph"/>
              <w:numPr>
                <w:ilvl w:val="0"/>
                <w:numId w:val="3"/>
              </w:numPr>
              <w:autoSpaceDE w:val="0"/>
              <w:autoSpaceDN w:val="0"/>
              <w:adjustRightInd w:val="0"/>
              <w:ind w:left="720"/>
              <w:jc w:val="left"/>
              <w:rPr>
                <w:sz w:val="16"/>
                <w:szCs w:val="16"/>
              </w:rPr>
            </w:pPr>
            <w:r w:rsidRPr="006714A5">
              <w:rPr>
                <w:sz w:val="16"/>
                <w:szCs w:val="16"/>
              </w:rPr>
              <w:t>Makeup water for evaporative coolers greater than 6 gpm (0.04 L/s)</w:t>
            </w:r>
          </w:p>
          <w:p w14:paraId="2343CF81" w14:textId="77777777" w:rsidR="006B524C" w:rsidRPr="006714A5" w:rsidRDefault="006B524C" w:rsidP="00D42554">
            <w:pPr>
              <w:pStyle w:val="ListParagraph"/>
              <w:numPr>
                <w:ilvl w:val="0"/>
                <w:numId w:val="3"/>
              </w:numPr>
              <w:autoSpaceDE w:val="0"/>
              <w:autoSpaceDN w:val="0"/>
              <w:adjustRightInd w:val="0"/>
              <w:ind w:left="720"/>
              <w:jc w:val="left"/>
              <w:rPr>
                <w:sz w:val="16"/>
                <w:szCs w:val="16"/>
              </w:rPr>
            </w:pPr>
            <w:r w:rsidRPr="006714A5">
              <w:rPr>
                <w:sz w:val="16"/>
                <w:szCs w:val="16"/>
              </w:rPr>
              <w:t>Steam and hot-water boilers with energy input more than 500,000 Btu/h (147 kW)</w:t>
            </w:r>
          </w:p>
          <w:p w14:paraId="7B7C3FC2" w14:textId="77777777" w:rsidR="00715023" w:rsidRPr="006714A5" w:rsidRDefault="00715023" w:rsidP="00715023">
            <w:pPr>
              <w:pStyle w:val="ListParagraph"/>
              <w:autoSpaceDE w:val="0"/>
              <w:autoSpaceDN w:val="0"/>
              <w:adjustRightInd w:val="0"/>
              <w:ind w:left="1080"/>
              <w:jc w:val="left"/>
              <w:rPr>
                <w:sz w:val="16"/>
                <w:szCs w:val="16"/>
              </w:rPr>
            </w:pPr>
          </w:p>
          <w:p w14:paraId="68A6E2A5" w14:textId="77777777" w:rsidR="007818DE" w:rsidRPr="006714A5" w:rsidRDefault="006B524C" w:rsidP="007818DE">
            <w:pPr>
              <w:autoSpaceDE w:val="0"/>
              <w:autoSpaceDN w:val="0"/>
              <w:adjustRightInd w:val="0"/>
              <w:jc w:val="left"/>
              <w:rPr>
                <w:b/>
                <w:bCs/>
                <w:sz w:val="16"/>
                <w:szCs w:val="16"/>
              </w:rPr>
            </w:pPr>
            <w:r w:rsidRPr="006714A5">
              <w:rPr>
                <w:b/>
                <w:bCs/>
                <w:sz w:val="16"/>
                <w:szCs w:val="16"/>
              </w:rPr>
              <w:t xml:space="preserve">5.303.1.2 Excess consumption. </w:t>
            </w:r>
          </w:p>
          <w:p w14:paraId="0D7213A8" w14:textId="77777777" w:rsidR="0011011E" w:rsidRPr="006714A5" w:rsidRDefault="00882B2C" w:rsidP="00882B2C">
            <w:pPr>
              <w:autoSpaceDE w:val="0"/>
              <w:autoSpaceDN w:val="0"/>
              <w:adjustRightInd w:val="0"/>
              <w:jc w:val="left"/>
              <w:rPr>
                <w:sz w:val="16"/>
                <w:szCs w:val="16"/>
              </w:rPr>
            </w:pPr>
            <w:r w:rsidRPr="006714A5">
              <w:rPr>
                <w:sz w:val="16"/>
                <w:szCs w:val="16"/>
              </w:rPr>
              <w:lastRenderedPageBreak/>
              <w:t>A separate submeter or metering device shall be provided for any tenant within a new building or an addition that is projected to consume more than 1,000 gal/day (3800 L/day).</w:t>
            </w:r>
          </w:p>
          <w:p w14:paraId="6551C6CE" w14:textId="22D62C66" w:rsidR="005B5427" w:rsidRPr="006714A5" w:rsidRDefault="005B5427" w:rsidP="00882B2C">
            <w:pPr>
              <w:autoSpaceDE w:val="0"/>
              <w:autoSpaceDN w:val="0"/>
              <w:adjustRightInd w:val="0"/>
              <w:jc w:val="left"/>
              <w:rPr>
                <w:sz w:val="16"/>
                <w:szCs w:val="16"/>
              </w:rPr>
            </w:pPr>
          </w:p>
        </w:tc>
        <w:tc>
          <w:tcPr>
            <w:tcW w:w="990" w:type="dxa"/>
            <w:vAlign w:val="center"/>
          </w:tcPr>
          <w:p w14:paraId="0D44B823" w14:textId="77777777" w:rsidR="0011011E" w:rsidRPr="006714A5" w:rsidRDefault="0011011E" w:rsidP="00184AAB"/>
        </w:tc>
      </w:tr>
      <w:tr w:rsidR="008C7984" w:rsidRPr="006714A5" w14:paraId="4D61DEBD" w14:textId="77777777" w:rsidTr="00524E4D">
        <w:trPr>
          <w:trHeight w:val="3860"/>
        </w:trPr>
        <w:tc>
          <w:tcPr>
            <w:tcW w:w="1170" w:type="dxa"/>
            <w:vAlign w:val="center"/>
          </w:tcPr>
          <w:p w14:paraId="09F2843C" w14:textId="77777777" w:rsidR="008C7984" w:rsidRPr="006714A5" w:rsidRDefault="008C7984" w:rsidP="00FE0D15">
            <w:pPr>
              <w:rPr>
                <w:sz w:val="16"/>
                <w:szCs w:val="16"/>
              </w:rPr>
            </w:pPr>
            <w:r w:rsidRPr="006714A5">
              <w:rPr>
                <w:sz w:val="16"/>
                <w:szCs w:val="16"/>
              </w:rPr>
              <w:t>5.303.3</w:t>
            </w:r>
          </w:p>
        </w:tc>
        <w:tc>
          <w:tcPr>
            <w:tcW w:w="1513" w:type="dxa"/>
            <w:vAlign w:val="center"/>
          </w:tcPr>
          <w:p w14:paraId="4644F24E" w14:textId="77777777" w:rsidR="009F7A3E" w:rsidRPr="006714A5" w:rsidRDefault="009F7A3E" w:rsidP="009F7A3E">
            <w:pPr>
              <w:jc w:val="left"/>
              <w:rPr>
                <w:sz w:val="16"/>
                <w:szCs w:val="16"/>
              </w:rPr>
            </w:pPr>
          </w:p>
          <w:p w14:paraId="5E107812" w14:textId="77777777" w:rsidR="009F7A3E" w:rsidRPr="006714A5" w:rsidRDefault="009F7A3E" w:rsidP="009F7A3E">
            <w:pPr>
              <w:jc w:val="left"/>
              <w:rPr>
                <w:sz w:val="16"/>
                <w:szCs w:val="16"/>
              </w:rPr>
            </w:pPr>
          </w:p>
          <w:p w14:paraId="38DB2D4C" w14:textId="77777777" w:rsidR="009F7A3E" w:rsidRPr="006714A5" w:rsidRDefault="009F7A3E" w:rsidP="009F7A3E">
            <w:pPr>
              <w:jc w:val="left"/>
              <w:rPr>
                <w:sz w:val="16"/>
                <w:szCs w:val="16"/>
              </w:rPr>
            </w:pPr>
          </w:p>
          <w:p w14:paraId="4B657F85" w14:textId="77777777" w:rsidR="009F7A3E" w:rsidRPr="006714A5" w:rsidRDefault="009F7A3E" w:rsidP="009F7A3E">
            <w:pPr>
              <w:jc w:val="left"/>
              <w:rPr>
                <w:sz w:val="16"/>
                <w:szCs w:val="16"/>
              </w:rPr>
            </w:pPr>
          </w:p>
          <w:p w14:paraId="0FD9F307" w14:textId="77777777" w:rsidR="009F7A3E" w:rsidRPr="006714A5" w:rsidRDefault="009F7A3E" w:rsidP="009F7A3E">
            <w:pPr>
              <w:jc w:val="left"/>
              <w:rPr>
                <w:sz w:val="16"/>
                <w:szCs w:val="16"/>
              </w:rPr>
            </w:pPr>
          </w:p>
          <w:p w14:paraId="374D01A0" w14:textId="77777777" w:rsidR="009F7A3E" w:rsidRPr="006714A5" w:rsidRDefault="009F7A3E" w:rsidP="009F7A3E">
            <w:pPr>
              <w:jc w:val="left"/>
              <w:rPr>
                <w:sz w:val="16"/>
                <w:szCs w:val="16"/>
              </w:rPr>
            </w:pPr>
            <w:r w:rsidRPr="006714A5">
              <w:rPr>
                <w:sz w:val="16"/>
                <w:szCs w:val="16"/>
              </w:rPr>
              <w:t>Water Conserving Plumbing Fixtures and Fittings</w:t>
            </w:r>
          </w:p>
          <w:p w14:paraId="204425CD" w14:textId="77777777" w:rsidR="009F7A3E" w:rsidRPr="006714A5" w:rsidRDefault="009F7A3E" w:rsidP="009F7A3E">
            <w:pPr>
              <w:jc w:val="left"/>
              <w:rPr>
                <w:sz w:val="16"/>
                <w:szCs w:val="16"/>
              </w:rPr>
            </w:pPr>
          </w:p>
          <w:p w14:paraId="716AF8AB" w14:textId="77777777" w:rsidR="009F7A3E" w:rsidRPr="006714A5" w:rsidRDefault="009F7A3E" w:rsidP="009F7A3E">
            <w:pPr>
              <w:jc w:val="left"/>
              <w:rPr>
                <w:sz w:val="16"/>
                <w:szCs w:val="16"/>
              </w:rPr>
            </w:pPr>
          </w:p>
          <w:p w14:paraId="2FD2B81A" w14:textId="77777777" w:rsidR="009F7A3E" w:rsidRPr="006714A5" w:rsidRDefault="009F7A3E" w:rsidP="009F7A3E">
            <w:pPr>
              <w:jc w:val="left"/>
              <w:rPr>
                <w:sz w:val="16"/>
                <w:szCs w:val="16"/>
              </w:rPr>
            </w:pPr>
          </w:p>
          <w:p w14:paraId="41ED7A36" w14:textId="77777777" w:rsidR="009F7A3E" w:rsidRPr="006714A5" w:rsidRDefault="009F7A3E" w:rsidP="009F7A3E">
            <w:pPr>
              <w:jc w:val="left"/>
              <w:rPr>
                <w:sz w:val="16"/>
                <w:szCs w:val="16"/>
              </w:rPr>
            </w:pPr>
          </w:p>
          <w:p w14:paraId="4E764F5F" w14:textId="77777777" w:rsidR="009F7A3E" w:rsidRPr="006714A5" w:rsidRDefault="009F7A3E" w:rsidP="009F7A3E">
            <w:pPr>
              <w:jc w:val="left"/>
              <w:rPr>
                <w:sz w:val="16"/>
                <w:szCs w:val="16"/>
              </w:rPr>
            </w:pPr>
          </w:p>
          <w:p w14:paraId="2BCFBC9D" w14:textId="77777777" w:rsidR="009F7A3E" w:rsidRPr="006714A5" w:rsidRDefault="009F7A3E" w:rsidP="009F7A3E">
            <w:pPr>
              <w:jc w:val="left"/>
              <w:rPr>
                <w:sz w:val="16"/>
                <w:szCs w:val="16"/>
              </w:rPr>
            </w:pPr>
          </w:p>
          <w:p w14:paraId="5B83A95A" w14:textId="77777777" w:rsidR="009F7A3E" w:rsidRPr="006714A5" w:rsidRDefault="009F7A3E" w:rsidP="009F7A3E">
            <w:pPr>
              <w:jc w:val="left"/>
              <w:rPr>
                <w:sz w:val="16"/>
                <w:szCs w:val="16"/>
              </w:rPr>
            </w:pPr>
          </w:p>
          <w:p w14:paraId="6504C520" w14:textId="77777777" w:rsidR="009F7A3E" w:rsidRPr="006714A5" w:rsidRDefault="009F7A3E" w:rsidP="009F7A3E">
            <w:pPr>
              <w:jc w:val="left"/>
              <w:rPr>
                <w:sz w:val="16"/>
                <w:szCs w:val="16"/>
              </w:rPr>
            </w:pPr>
          </w:p>
          <w:p w14:paraId="030B37E4" w14:textId="77777777" w:rsidR="009F7A3E" w:rsidRPr="006714A5" w:rsidRDefault="009F7A3E" w:rsidP="009F7A3E">
            <w:pPr>
              <w:jc w:val="left"/>
              <w:rPr>
                <w:sz w:val="16"/>
                <w:szCs w:val="16"/>
              </w:rPr>
            </w:pPr>
          </w:p>
        </w:tc>
        <w:tc>
          <w:tcPr>
            <w:tcW w:w="6857" w:type="dxa"/>
            <w:vAlign w:val="center"/>
          </w:tcPr>
          <w:p w14:paraId="606BE272" w14:textId="77777777" w:rsidR="008C7984" w:rsidRPr="006714A5" w:rsidRDefault="008C7984" w:rsidP="008C7984">
            <w:pPr>
              <w:autoSpaceDE w:val="0"/>
              <w:autoSpaceDN w:val="0"/>
              <w:adjustRightInd w:val="0"/>
              <w:jc w:val="left"/>
              <w:rPr>
                <w:sz w:val="16"/>
                <w:szCs w:val="16"/>
              </w:rPr>
            </w:pPr>
            <w:r w:rsidRPr="006714A5">
              <w:rPr>
                <w:sz w:val="16"/>
                <w:szCs w:val="16"/>
              </w:rPr>
              <w:t>Plumbing fixtures (water closets and urinals) and fittings (</w:t>
            </w:r>
            <w:r w:rsidR="009C4C09" w:rsidRPr="006714A5">
              <w:rPr>
                <w:sz w:val="16"/>
                <w:szCs w:val="16"/>
              </w:rPr>
              <w:t xml:space="preserve">showerheads, </w:t>
            </w:r>
            <w:r w:rsidRPr="006714A5">
              <w:rPr>
                <w:sz w:val="16"/>
                <w:szCs w:val="16"/>
              </w:rPr>
              <w:t>faucets and</w:t>
            </w:r>
            <w:r w:rsidR="009C4C09" w:rsidRPr="006714A5">
              <w:rPr>
                <w:sz w:val="16"/>
                <w:szCs w:val="16"/>
              </w:rPr>
              <w:t xml:space="preserve"> pre-rinse spray valves</w:t>
            </w:r>
            <w:r w:rsidRPr="006714A5">
              <w:rPr>
                <w:sz w:val="16"/>
                <w:szCs w:val="16"/>
              </w:rPr>
              <w:t>) shall comply with the following:</w:t>
            </w:r>
          </w:p>
          <w:p w14:paraId="25DB073C" w14:textId="77777777" w:rsidR="001D56C7" w:rsidRPr="006714A5" w:rsidRDefault="001D56C7" w:rsidP="008C7984">
            <w:pPr>
              <w:autoSpaceDE w:val="0"/>
              <w:autoSpaceDN w:val="0"/>
              <w:adjustRightInd w:val="0"/>
              <w:jc w:val="left"/>
              <w:rPr>
                <w:sz w:val="16"/>
                <w:szCs w:val="16"/>
              </w:rPr>
            </w:pPr>
          </w:p>
          <w:tbl>
            <w:tblPr>
              <w:tblStyle w:val="TableGrid"/>
              <w:tblW w:w="6680" w:type="dxa"/>
              <w:jc w:val="center"/>
              <w:tblLayout w:type="fixed"/>
              <w:tblLook w:val="04A0" w:firstRow="1" w:lastRow="0" w:firstColumn="1" w:lastColumn="0" w:noHBand="0" w:noVBand="1"/>
            </w:tblPr>
            <w:tblGrid>
              <w:gridCol w:w="2773"/>
              <w:gridCol w:w="3907"/>
            </w:tblGrid>
            <w:tr w:rsidR="004655E9" w:rsidRPr="006714A5" w14:paraId="44A6B8D4" w14:textId="77777777" w:rsidTr="00B31BBC">
              <w:trPr>
                <w:trHeight w:val="390"/>
                <w:jc w:val="center"/>
              </w:trPr>
              <w:tc>
                <w:tcPr>
                  <w:tcW w:w="2773" w:type="dxa"/>
                  <w:tcBorders>
                    <w:bottom w:val="double" w:sz="4" w:space="0" w:color="000000"/>
                  </w:tcBorders>
                </w:tcPr>
                <w:p w14:paraId="5EB14EC7" w14:textId="77777777" w:rsidR="004655E9" w:rsidRPr="006714A5" w:rsidRDefault="004655E9" w:rsidP="004655E9">
                  <w:pPr>
                    <w:rPr>
                      <w:b/>
                      <w:sz w:val="16"/>
                      <w:szCs w:val="16"/>
                    </w:rPr>
                  </w:pPr>
                  <w:r w:rsidRPr="006714A5">
                    <w:rPr>
                      <w:b/>
                      <w:sz w:val="16"/>
                      <w:szCs w:val="16"/>
                    </w:rPr>
                    <w:t>Plumbing fixtures &amp; fittings</w:t>
                  </w:r>
                </w:p>
              </w:tc>
              <w:tc>
                <w:tcPr>
                  <w:tcW w:w="3907" w:type="dxa"/>
                  <w:tcBorders>
                    <w:bottom w:val="double" w:sz="4" w:space="0" w:color="000000"/>
                  </w:tcBorders>
                </w:tcPr>
                <w:p w14:paraId="53281B28" w14:textId="00EF6B37" w:rsidR="004655E9" w:rsidRPr="006714A5" w:rsidRDefault="004655E9" w:rsidP="004655E9">
                  <w:pPr>
                    <w:rPr>
                      <w:b/>
                      <w:sz w:val="16"/>
                      <w:szCs w:val="16"/>
                    </w:rPr>
                  </w:pPr>
                  <w:r w:rsidRPr="006714A5">
                    <w:rPr>
                      <w:b/>
                      <w:sz w:val="16"/>
                      <w:szCs w:val="16"/>
                    </w:rPr>
                    <w:t>Maximum</w:t>
                  </w:r>
                  <w:r w:rsidR="00FE0D15" w:rsidRPr="006714A5">
                    <w:rPr>
                      <w:b/>
                      <w:sz w:val="16"/>
                      <w:szCs w:val="16"/>
                    </w:rPr>
                    <w:t xml:space="preserve"> flow rate</w:t>
                  </w:r>
                </w:p>
              </w:tc>
            </w:tr>
            <w:tr w:rsidR="004655E9" w:rsidRPr="006714A5" w14:paraId="47F2B7B3" w14:textId="77777777" w:rsidTr="00B31BBC">
              <w:trPr>
                <w:trHeight w:val="199"/>
                <w:jc w:val="center"/>
              </w:trPr>
              <w:tc>
                <w:tcPr>
                  <w:tcW w:w="2773" w:type="dxa"/>
                  <w:tcBorders>
                    <w:top w:val="double" w:sz="4" w:space="0" w:color="000000"/>
                  </w:tcBorders>
                </w:tcPr>
                <w:p w14:paraId="4B0D7B0D" w14:textId="77777777" w:rsidR="004655E9" w:rsidRPr="006714A5" w:rsidRDefault="004655E9" w:rsidP="004655E9">
                  <w:pPr>
                    <w:jc w:val="left"/>
                    <w:rPr>
                      <w:sz w:val="16"/>
                      <w:szCs w:val="16"/>
                    </w:rPr>
                  </w:pPr>
                  <w:r w:rsidRPr="006714A5">
                    <w:rPr>
                      <w:sz w:val="16"/>
                      <w:szCs w:val="16"/>
                    </w:rPr>
                    <w:t>Water closets</w:t>
                  </w:r>
                </w:p>
              </w:tc>
              <w:tc>
                <w:tcPr>
                  <w:tcW w:w="3907" w:type="dxa"/>
                  <w:tcBorders>
                    <w:top w:val="double" w:sz="4" w:space="0" w:color="000000"/>
                  </w:tcBorders>
                </w:tcPr>
                <w:p w14:paraId="5F3679FD" w14:textId="77777777" w:rsidR="004655E9" w:rsidRPr="006714A5" w:rsidRDefault="00552D27" w:rsidP="00552D27">
                  <w:pPr>
                    <w:jc w:val="left"/>
                    <w:rPr>
                      <w:sz w:val="16"/>
                      <w:szCs w:val="16"/>
                    </w:rPr>
                  </w:pPr>
                  <w:r w:rsidRPr="006714A5">
                    <w:rPr>
                      <w:sz w:val="16"/>
                      <w:szCs w:val="16"/>
                    </w:rPr>
                    <w:t>1.28 gallons/</w:t>
                  </w:r>
                  <w:r w:rsidR="004655E9" w:rsidRPr="006714A5">
                    <w:rPr>
                      <w:sz w:val="16"/>
                      <w:szCs w:val="16"/>
                    </w:rPr>
                    <w:t>flush</w:t>
                  </w:r>
                </w:p>
              </w:tc>
            </w:tr>
            <w:tr w:rsidR="004655E9" w:rsidRPr="006714A5" w14:paraId="76547482" w14:textId="77777777" w:rsidTr="00B31BBC">
              <w:trPr>
                <w:trHeight w:val="187"/>
                <w:jc w:val="center"/>
              </w:trPr>
              <w:tc>
                <w:tcPr>
                  <w:tcW w:w="2773" w:type="dxa"/>
                </w:tcPr>
                <w:p w14:paraId="457E313B" w14:textId="77777777" w:rsidR="004655E9" w:rsidRPr="006714A5" w:rsidRDefault="00552D27" w:rsidP="004655E9">
                  <w:pPr>
                    <w:jc w:val="left"/>
                    <w:rPr>
                      <w:sz w:val="16"/>
                      <w:szCs w:val="16"/>
                    </w:rPr>
                  </w:pPr>
                  <w:r w:rsidRPr="006714A5">
                    <w:rPr>
                      <w:sz w:val="16"/>
                      <w:szCs w:val="16"/>
                    </w:rPr>
                    <w:t>Showerheads</w:t>
                  </w:r>
                </w:p>
              </w:tc>
              <w:tc>
                <w:tcPr>
                  <w:tcW w:w="3907" w:type="dxa"/>
                </w:tcPr>
                <w:p w14:paraId="15339128" w14:textId="77777777" w:rsidR="004655E9" w:rsidRPr="006714A5" w:rsidRDefault="00366CAF" w:rsidP="004655E9">
                  <w:pPr>
                    <w:jc w:val="left"/>
                    <w:rPr>
                      <w:sz w:val="16"/>
                      <w:szCs w:val="16"/>
                    </w:rPr>
                  </w:pPr>
                  <w:r w:rsidRPr="006714A5">
                    <w:rPr>
                      <w:sz w:val="16"/>
                      <w:szCs w:val="16"/>
                    </w:rPr>
                    <w:t>1.8</w:t>
                  </w:r>
                  <w:r w:rsidR="00552D27" w:rsidRPr="006714A5">
                    <w:rPr>
                      <w:sz w:val="16"/>
                      <w:szCs w:val="16"/>
                    </w:rPr>
                    <w:t xml:space="preserve"> gpm @ 80 psi</w:t>
                  </w:r>
                </w:p>
              </w:tc>
            </w:tr>
            <w:tr w:rsidR="004655E9" w:rsidRPr="006714A5" w14:paraId="294370B5" w14:textId="77777777" w:rsidTr="00B31BBC">
              <w:trPr>
                <w:trHeight w:val="199"/>
                <w:jc w:val="center"/>
              </w:trPr>
              <w:tc>
                <w:tcPr>
                  <w:tcW w:w="2773" w:type="dxa"/>
                </w:tcPr>
                <w:p w14:paraId="21069C49" w14:textId="77777777" w:rsidR="004655E9" w:rsidRPr="006714A5" w:rsidRDefault="00552D27" w:rsidP="004655E9">
                  <w:pPr>
                    <w:jc w:val="left"/>
                    <w:rPr>
                      <w:sz w:val="16"/>
                      <w:szCs w:val="16"/>
                    </w:rPr>
                  </w:pPr>
                  <w:r w:rsidRPr="006714A5">
                    <w:rPr>
                      <w:sz w:val="16"/>
                      <w:szCs w:val="16"/>
                    </w:rPr>
                    <w:t xml:space="preserve">Kitchen faucets </w:t>
                  </w:r>
                </w:p>
              </w:tc>
              <w:tc>
                <w:tcPr>
                  <w:tcW w:w="3907" w:type="dxa"/>
                </w:tcPr>
                <w:p w14:paraId="15A65624" w14:textId="77777777" w:rsidR="004655E9" w:rsidRPr="006714A5" w:rsidRDefault="00552D27" w:rsidP="00552D27">
                  <w:pPr>
                    <w:jc w:val="left"/>
                    <w:rPr>
                      <w:sz w:val="16"/>
                      <w:szCs w:val="16"/>
                    </w:rPr>
                  </w:pPr>
                  <w:r w:rsidRPr="006714A5">
                    <w:rPr>
                      <w:sz w:val="16"/>
                      <w:szCs w:val="16"/>
                    </w:rPr>
                    <w:t>1.8 gpm @ 6</w:t>
                  </w:r>
                  <w:r w:rsidR="004655E9" w:rsidRPr="006714A5">
                    <w:rPr>
                      <w:sz w:val="16"/>
                      <w:szCs w:val="16"/>
                    </w:rPr>
                    <w:t>0 psi</w:t>
                  </w:r>
                </w:p>
              </w:tc>
            </w:tr>
            <w:tr w:rsidR="004655E9" w:rsidRPr="006714A5" w14:paraId="3E303324" w14:textId="77777777" w:rsidTr="00B31BBC">
              <w:trPr>
                <w:trHeight w:val="161"/>
                <w:jc w:val="center"/>
              </w:trPr>
              <w:tc>
                <w:tcPr>
                  <w:tcW w:w="2773" w:type="dxa"/>
                </w:tcPr>
                <w:p w14:paraId="1B478A20" w14:textId="77777777" w:rsidR="004655E9" w:rsidRPr="006714A5" w:rsidRDefault="004655E9" w:rsidP="004655E9">
                  <w:pPr>
                    <w:jc w:val="left"/>
                    <w:rPr>
                      <w:sz w:val="16"/>
                      <w:szCs w:val="16"/>
                    </w:rPr>
                  </w:pPr>
                  <w:r w:rsidRPr="006714A5">
                    <w:rPr>
                      <w:bCs/>
                      <w:sz w:val="16"/>
                      <w:szCs w:val="16"/>
                    </w:rPr>
                    <w:t>Nonresidential lavatory faucets</w:t>
                  </w:r>
                </w:p>
              </w:tc>
              <w:tc>
                <w:tcPr>
                  <w:tcW w:w="3907" w:type="dxa"/>
                </w:tcPr>
                <w:p w14:paraId="228AB436" w14:textId="77777777" w:rsidR="004655E9" w:rsidRPr="006714A5" w:rsidRDefault="00552D27" w:rsidP="004655E9">
                  <w:pPr>
                    <w:jc w:val="left"/>
                    <w:rPr>
                      <w:sz w:val="16"/>
                      <w:szCs w:val="16"/>
                    </w:rPr>
                  </w:pPr>
                  <w:r w:rsidRPr="006714A5">
                    <w:rPr>
                      <w:sz w:val="16"/>
                      <w:szCs w:val="16"/>
                    </w:rPr>
                    <w:t xml:space="preserve">0.5 gpm @ </w:t>
                  </w:r>
                  <w:r w:rsidR="004655E9" w:rsidRPr="006714A5">
                    <w:rPr>
                      <w:sz w:val="16"/>
                      <w:szCs w:val="16"/>
                    </w:rPr>
                    <w:t>60 psi</w:t>
                  </w:r>
                </w:p>
              </w:tc>
            </w:tr>
            <w:tr w:rsidR="004655E9" w:rsidRPr="006714A5" w14:paraId="54C9D204" w14:textId="77777777" w:rsidTr="00B31BBC">
              <w:trPr>
                <w:trHeight w:val="199"/>
                <w:jc w:val="center"/>
              </w:trPr>
              <w:tc>
                <w:tcPr>
                  <w:tcW w:w="2773" w:type="dxa"/>
                </w:tcPr>
                <w:p w14:paraId="5A26B668" w14:textId="77777777" w:rsidR="004655E9" w:rsidRPr="006714A5" w:rsidRDefault="00552D27" w:rsidP="004655E9">
                  <w:pPr>
                    <w:jc w:val="left"/>
                    <w:rPr>
                      <w:sz w:val="16"/>
                      <w:szCs w:val="16"/>
                    </w:rPr>
                  </w:pPr>
                  <w:r w:rsidRPr="006714A5">
                    <w:rPr>
                      <w:bCs/>
                      <w:sz w:val="16"/>
                      <w:szCs w:val="16"/>
                    </w:rPr>
                    <w:t>Wash fountains</w:t>
                  </w:r>
                </w:p>
              </w:tc>
              <w:tc>
                <w:tcPr>
                  <w:tcW w:w="3907" w:type="dxa"/>
                </w:tcPr>
                <w:p w14:paraId="1A3094D1" w14:textId="77777777" w:rsidR="004655E9" w:rsidRPr="006714A5" w:rsidRDefault="00552D27" w:rsidP="00552D27">
                  <w:pPr>
                    <w:jc w:val="left"/>
                    <w:rPr>
                      <w:sz w:val="16"/>
                      <w:szCs w:val="16"/>
                    </w:rPr>
                  </w:pPr>
                  <w:r w:rsidRPr="006714A5">
                    <w:rPr>
                      <w:sz w:val="16"/>
                      <w:szCs w:val="16"/>
                    </w:rPr>
                    <w:t>1.8 gpm/20” rim space @ 6</w:t>
                  </w:r>
                  <w:r w:rsidR="004655E9" w:rsidRPr="006714A5">
                    <w:rPr>
                      <w:sz w:val="16"/>
                      <w:szCs w:val="16"/>
                    </w:rPr>
                    <w:t>0 psi</w:t>
                  </w:r>
                </w:p>
              </w:tc>
            </w:tr>
            <w:tr w:rsidR="004655E9" w:rsidRPr="006714A5" w14:paraId="72A3A9ED" w14:textId="77777777" w:rsidTr="00B31BBC">
              <w:trPr>
                <w:trHeight w:val="187"/>
                <w:jc w:val="center"/>
              </w:trPr>
              <w:tc>
                <w:tcPr>
                  <w:tcW w:w="2773" w:type="dxa"/>
                </w:tcPr>
                <w:p w14:paraId="5D8AD737" w14:textId="77777777" w:rsidR="004655E9" w:rsidRPr="006714A5" w:rsidRDefault="00552D27" w:rsidP="004655E9">
                  <w:pPr>
                    <w:jc w:val="left"/>
                    <w:rPr>
                      <w:sz w:val="16"/>
                      <w:szCs w:val="16"/>
                    </w:rPr>
                  </w:pPr>
                  <w:r w:rsidRPr="006714A5">
                    <w:rPr>
                      <w:bCs/>
                      <w:sz w:val="16"/>
                      <w:szCs w:val="16"/>
                    </w:rPr>
                    <w:t xml:space="preserve">Metering faucets </w:t>
                  </w:r>
                </w:p>
              </w:tc>
              <w:tc>
                <w:tcPr>
                  <w:tcW w:w="3907" w:type="dxa"/>
                </w:tcPr>
                <w:p w14:paraId="326F4B2C" w14:textId="77777777" w:rsidR="004655E9" w:rsidRPr="006714A5" w:rsidRDefault="00552D27" w:rsidP="004655E9">
                  <w:pPr>
                    <w:jc w:val="left"/>
                    <w:rPr>
                      <w:sz w:val="16"/>
                      <w:szCs w:val="16"/>
                    </w:rPr>
                  </w:pPr>
                  <w:r w:rsidRPr="006714A5">
                    <w:rPr>
                      <w:sz w:val="16"/>
                      <w:szCs w:val="16"/>
                    </w:rPr>
                    <w:t>0.20 gallons/cycle</w:t>
                  </w:r>
                </w:p>
              </w:tc>
            </w:tr>
            <w:tr w:rsidR="004655E9" w:rsidRPr="006714A5" w14:paraId="680674CE" w14:textId="77777777" w:rsidTr="00B31BBC">
              <w:trPr>
                <w:trHeight w:val="170"/>
                <w:jc w:val="center"/>
              </w:trPr>
              <w:tc>
                <w:tcPr>
                  <w:tcW w:w="2773" w:type="dxa"/>
                </w:tcPr>
                <w:p w14:paraId="0BBAEC3A" w14:textId="77777777" w:rsidR="004655E9" w:rsidRPr="006714A5" w:rsidRDefault="004655E9" w:rsidP="004655E9">
                  <w:pPr>
                    <w:jc w:val="left"/>
                    <w:rPr>
                      <w:sz w:val="16"/>
                      <w:szCs w:val="16"/>
                    </w:rPr>
                  </w:pPr>
                  <w:r w:rsidRPr="006714A5">
                    <w:rPr>
                      <w:bCs/>
                      <w:sz w:val="16"/>
                      <w:szCs w:val="16"/>
                    </w:rPr>
                    <w:t>Metering faucets</w:t>
                  </w:r>
                  <w:r w:rsidR="00552D27" w:rsidRPr="006714A5">
                    <w:rPr>
                      <w:bCs/>
                      <w:sz w:val="16"/>
                      <w:szCs w:val="16"/>
                    </w:rPr>
                    <w:t xml:space="preserve"> for wash fountain </w:t>
                  </w:r>
                </w:p>
              </w:tc>
              <w:tc>
                <w:tcPr>
                  <w:tcW w:w="3907" w:type="dxa"/>
                </w:tcPr>
                <w:p w14:paraId="1D051BC1" w14:textId="77777777" w:rsidR="004655E9" w:rsidRPr="006714A5" w:rsidRDefault="00552D27" w:rsidP="004655E9">
                  <w:pPr>
                    <w:jc w:val="left"/>
                    <w:rPr>
                      <w:sz w:val="16"/>
                      <w:szCs w:val="16"/>
                    </w:rPr>
                  </w:pPr>
                  <w:r w:rsidRPr="006714A5">
                    <w:rPr>
                      <w:sz w:val="16"/>
                      <w:szCs w:val="16"/>
                    </w:rPr>
                    <w:t>0.20 gallons/</w:t>
                  </w:r>
                  <w:r w:rsidR="004655E9" w:rsidRPr="006714A5">
                    <w:rPr>
                      <w:sz w:val="16"/>
                      <w:szCs w:val="16"/>
                    </w:rPr>
                    <w:t>cycle</w:t>
                  </w:r>
                </w:p>
              </w:tc>
            </w:tr>
            <w:tr w:rsidR="00552D27" w:rsidRPr="006714A5" w14:paraId="10992CAE" w14:textId="77777777" w:rsidTr="00B31BBC">
              <w:trPr>
                <w:trHeight w:val="386"/>
                <w:jc w:val="center"/>
              </w:trPr>
              <w:tc>
                <w:tcPr>
                  <w:tcW w:w="2773" w:type="dxa"/>
                </w:tcPr>
                <w:p w14:paraId="5ABBFDCB" w14:textId="77777777" w:rsidR="00552D27" w:rsidRPr="006714A5" w:rsidRDefault="00A1523B" w:rsidP="004655E9">
                  <w:pPr>
                    <w:jc w:val="left"/>
                    <w:rPr>
                      <w:bCs/>
                      <w:sz w:val="16"/>
                      <w:szCs w:val="16"/>
                    </w:rPr>
                  </w:pPr>
                  <w:r w:rsidRPr="006714A5">
                    <w:rPr>
                      <w:bCs/>
                      <w:sz w:val="16"/>
                      <w:szCs w:val="16"/>
                    </w:rPr>
                    <w:t>Urinals</w:t>
                  </w:r>
                </w:p>
              </w:tc>
              <w:tc>
                <w:tcPr>
                  <w:tcW w:w="3907" w:type="dxa"/>
                </w:tcPr>
                <w:p w14:paraId="7904315B" w14:textId="77777777" w:rsidR="00552D27" w:rsidRPr="006714A5" w:rsidRDefault="00552D27" w:rsidP="004655E9">
                  <w:pPr>
                    <w:jc w:val="left"/>
                    <w:rPr>
                      <w:sz w:val="16"/>
                      <w:szCs w:val="16"/>
                    </w:rPr>
                  </w:pPr>
                  <w:r w:rsidRPr="006714A5">
                    <w:rPr>
                      <w:sz w:val="16"/>
                      <w:szCs w:val="16"/>
                    </w:rPr>
                    <w:t>0.</w:t>
                  </w:r>
                  <w:r w:rsidR="00B66ECD" w:rsidRPr="006714A5">
                    <w:rPr>
                      <w:sz w:val="16"/>
                      <w:szCs w:val="16"/>
                    </w:rPr>
                    <w:t>12</w:t>
                  </w:r>
                  <w:r w:rsidRPr="006714A5">
                    <w:rPr>
                      <w:sz w:val="16"/>
                      <w:szCs w:val="16"/>
                    </w:rPr>
                    <w:t>5 gallons/flush</w:t>
                  </w:r>
                  <w:r w:rsidR="00B66ECD" w:rsidRPr="006714A5">
                    <w:rPr>
                      <w:sz w:val="16"/>
                      <w:szCs w:val="16"/>
                    </w:rPr>
                    <w:t xml:space="preserve"> for wall-mounted type and </w:t>
                  </w:r>
                </w:p>
                <w:p w14:paraId="30E65D61" w14:textId="77777777" w:rsidR="00B66ECD" w:rsidRPr="006714A5" w:rsidRDefault="00B66ECD" w:rsidP="004655E9">
                  <w:pPr>
                    <w:jc w:val="left"/>
                    <w:rPr>
                      <w:sz w:val="16"/>
                      <w:szCs w:val="16"/>
                    </w:rPr>
                  </w:pPr>
                  <w:r w:rsidRPr="006714A5">
                    <w:rPr>
                      <w:sz w:val="16"/>
                      <w:szCs w:val="16"/>
                    </w:rPr>
                    <w:t>0.5 gallons/flush for floor-mounted or other type</w:t>
                  </w:r>
                </w:p>
              </w:tc>
            </w:tr>
            <w:tr w:rsidR="00880AD0" w:rsidRPr="006714A5" w14:paraId="3279399D" w14:textId="77777777" w:rsidTr="00B31BBC">
              <w:trPr>
                <w:trHeight w:val="215"/>
                <w:jc w:val="center"/>
              </w:trPr>
              <w:tc>
                <w:tcPr>
                  <w:tcW w:w="2773" w:type="dxa"/>
                </w:tcPr>
                <w:p w14:paraId="5F53CBE7" w14:textId="77777777" w:rsidR="00880AD0" w:rsidRPr="006714A5" w:rsidRDefault="00880AD0" w:rsidP="004655E9">
                  <w:pPr>
                    <w:jc w:val="left"/>
                    <w:rPr>
                      <w:bCs/>
                      <w:sz w:val="16"/>
                      <w:szCs w:val="16"/>
                    </w:rPr>
                  </w:pPr>
                  <w:r w:rsidRPr="006714A5">
                    <w:rPr>
                      <w:bCs/>
                      <w:sz w:val="16"/>
                      <w:szCs w:val="16"/>
                    </w:rPr>
                    <w:t>Commercial food waste disposer</w:t>
                  </w:r>
                </w:p>
              </w:tc>
              <w:tc>
                <w:tcPr>
                  <w:tcW w:w="3907" w:type="dxa"/>
                </w:tcPr>
                <w:p w14:paraId="2CC23BB4" w14:textId="77777777" w:rsidR="00850CDC" w:rsidRPr="006714A5" w:rsidRDefault="00880AD0" w:rsidP="004655E9">
                  <w:pPr>
                    <w:jc w:val="left"/>
                    <w:rPr>
                      <w:sz w:val="16"/>
                      <w:szCs w:val="16"/>
                    </w:rPr>
                  </w:pPr>
                  <w:r w:rsidRPr="006714A5">
                    <w:rPr>
                      <w:sz w:val="16"/>
                      <w:szCs w:val="16"/>
                    </w:rPr>
                    <w:t xml:space="preserve">1 gpm no load or 10 minutes auto off, 8 gpm max. </w:t>
                  </w:r>
                </w:p>
              </w:tc>
            </w:tr>
            <w:tr w:rsidR="00A33654" w:rsidRPr="006714A5" w14:paraId="79F85F50" w14:textId="77777777" w:rsidTr="00B31BBC">
              <w:trPr>
                <w:trHeight w:val="587"/>
                <w:jc w:val="center"/>
              </w:trPr>
              <w:tc>
                <w:tcPr>
                  <w:tcW w:w="2773" w:type="dxa"/>
                </w:tcPr>
                <w:p w14:paraId="6FA411FA" w14:textId="77777777" w:rsidR="00A33654" w:rsidRPr="006714A5" w:rsidRDefault="00A33654" w:rsidP="004655E9">
                  <w:pPr>
                    <w:jc w:val="left"/>
                    <w:rPr>
                      <w:bCs/>
                      <w:sz w:val="16"/>
                      <w:szCs w:val="16"/>
                    </w:rPr>
                  </w:pPr>
                  <w:r w:rsidRPr="006714A5">
                    <w:rPr>
                      <w:bCs/>
                      <w:sz w:val="16"/>
                      <w:szCs w:val="16"/>
                    </w:rPr>
                    <w:t>Pre-rinse spray valves</w:t>
                  </w:r>
                  <w:r w:rsidR="00BD271E" w:rsidRPr="006714A5">
                    <w:rPr>
                      <w:bCs/>
                      <w:sz w:val="16"/>
                      <w:szCs w:val="16"/>
                    </w:rPr>
                    <w:t xml:space="preserve"> (with an integral automatic shut off)</w:t>
                  </w:r>
                </w:p>
              </w:tc>
              <w:tc>
                <w:tcPr>
                  <w:tcW w:w="3907" w:type="dxa"/>
                </w:tcPr>
                <w:p w14:paraId="04528AC7" w14:textId="77777777" w:rsidR="00A33654" w:rsidRPr="006714A5" w:rsidRDefault="00BD271E" w:rsidP="00BD271E">
                  <w:pPr>
                    <w:jc w:val="left"/>
                    <w:rPr>
                      <w:sz w:val="16"/>
                      <w:szCs w:val="16"/>
                    </w:rPr>
                  </w:pPr>
                  <w:r w:rsidRPr="006714A5">
                    <w:rPr>
                      <w:sz w:val="16"/>
                      <w:szCs w:val="16"/>
                    </w:rPr>
                    <w:t xml:space="preserve">1.00 </w:t>
                  </w:r>
                  <w:r w:rsidR="00A33654" w:rsidRPr="006714A5">
                    <w:rPr>
                      <w:sz w:val="16"/>
                      <w:szCs w:val="16"/>
                    </w:rPr>
                    <w:t>gpm for Product Class 1</w:t>
                  </w:r>
                  <w:r w:rsidRPr="006714A5">
                    <w:rPr>
                      <w:sz w:val="16"/>
                      <w:szCs w:val="16"/>
                    </w:rPr>
                    <w:t xml:space="preserve"> (≤ 5.0 </w:t>
                  </w:r>
                  <w:proofErr w:type="spellStart"/>
                  <w:r w:rsidRPr="006714A5">
                    <w:rPr>
                      <w:sz w:val="16"/>
                      <w:szCs w:val="16"/>
                    </w:rPr>
                    <w:t>ozf</w:t>
                  </w:r>
                  <w:proofErr w:type="spellEnd"/>
                  <w:r w:rsidRPr="006714A5">
                    <w:rPr>
                      <w:sz w:val="16"/>
                      <w:szCs w:val="16"/>
                    </w:rPr>
                    <w:t>)</w:t>
                  </w:r>
                </w:p>
                <w:p w14:paraId="6DA29795" w14:textId="77777777" w:rsidR="00BD271E" w:rsidRPr="006714A5" w:rsidRDefault="00BD271E" w:rsidP="00BD271E">
                  <w:pPr>
                    <w:jc w:val="both"/>
                    <w:rPr>
                      <w:sz w:val="16"/>
                      <w:szCs w:val="16"/>
                    </w:rPr>
                  </w:pPr>
                  <w:r w:rsidRPr="006714A5">
                    <w:rPr>
                      <w:sz w:val="16"/>
                      <w:szCs w:val="16"/>
                    </w:rPr>
                    <w:t xml:space="preserve">1.20 gpm for product Class 2 (&gt; 5.0 </w:t>
                  </w:r>
                  <w:proofErr w:type="spellStart"/>
                  <w:r w:rsidRPr="006714A5">
                    <w:rPr>
                      <w:sz w:val="16"/>
                      <w:szCs w:val="16"/>
                    </w:rPr>
                    <w:t>ozf</w:t>
                  </w:r>
                  <w:proofErr w:type="spellEnd"/>
                  <w:r w:rsidRPr="006714A5">
                    <w:rPr>
                      <w:sz w:val="16"/>
                      <w:szCs w:val="16"/>
                    </w:rPr>
                    <w:t xml:space="preserve"> and ≤ 8.0 </w:t>
                  </w:r>
                  <w:proofErr w:type="spellStart"/>
                  <w:r w:rsidRPr="006714A5">
                    <w:rPr>
                      <w:sz w:val="16"/>
                      <w:szCs w:val="16"/>
                    </w:rPr>
                    <w:t>ozf</w:t>
                  </w:r>
                  <w:proofErr w:type="spellEnd"/>
                  <w:r w:rsidRPr="006714A5">
                    <w:rPr>
                      <w:sz w:val="16"/>
                      <w:szCs w:val="16"/>
                    </w:rPr>
                    <w:t>)</w:t>
                  </w:r>
                </w:p>
                <w:p w14:paraId="119E1E2D" w14:textId="77777777" w:rsidR="00BD271E" w:rsidRPr="006714A5" w:rsidRDefault="00BD271E" w:rsidP="00BD271E">
                  <w:pPr>
                    <w:jc w:val="both"/>
                  </w:pPr>
                  <w:r w:rsidRPr="006714A5">
                    <w:rPr>
                      <w:sz w:val="16"/>
                      <w:szCs w:val="16"/>
                    </w:rPr>
                    <w:t xml:space="preserve">1.28 gpm for Product Class 3 (&gt; 8.0 </w:t>
                  </w:r>
                  <w:proofErr w:type="spellStart"/>
                  <w:r w:rsidRPr="006714A5">
                    <w:rPr>
                      <w:sz w:val="16"/>
                      <w:szCs w:val="16"/>
                    </w:rPr>
                    <w:t>ozf</w:t>
                  </w:r>
                  <w:proofErr w:type="spellEnd"/>
                  <w:r w:rsidRPr="006714A5">
                    <w:rPr>
                      <w:sz w:val="16"/>
                      <w:szCs w:val="16"/>
                    </w:rPr>
                    <w:t>)</w:t>
                  </w:r>
                </w:p>
              </w:tc>
            </w:tr>
          </w:tbl>
          <w:p w14:paraId="486D7E64" w14:textId="77777777" w:rsidR="00EB6A70" w:rsidRPr="006714A5" w:rsidRDefault="00EB6A70" w:rsidP="00EB6A70">
            <w:pPr>
              <w:autoSpaceDE w:val="0"/>
              <w:autoSpaceDN w:val="0"/>
              <w:adjustRightInd w:val="0"/>
              <w:jc w:val="left"/>
              <w:rPr>
                <w:sz w:val="16"/>
                <w:szCs w:val="16"/>
              </w:rPr>
            </w:pPr>
          </w:p>
        </w:tc>
        <w:tc>
          <w:tcPr>
            <w:tcW w:w="990" w:type="dxa"/>
            <w:vAlign w:val="center"/>
          </w:tcPr>
          <w:p w14:paraId="2B96A5C2" w14:textId="77777777" w:rsidR="008C7984" w:rsidRPr="006714A5" w:rsidRDefault="008C7984" w:rsidP="00184AAB"/>
        </w:tc>
      </w:tr>
      <w:tr w:rsidR="0011011E" w:rsidRPr="006714A5" w14:paraId="19ED2998" w14:textId="77777777" w:rsidTr="00524E4D">
        <w:tc>
          <w:tcPr>
            <w:tcW w:w="1170" w:type="dxa"/>
            <w:vAlign w:val="center"/>
          </w:tcPr>
          <w:p w14:paraId="3EAADBA4" w14:textId="77777777" w:rsidR="0011011E" w:rsidRPr="006714A5" w:rsidRDefault="0064222C" w:rsidP="00184AAB">
            <w:pPr>
              <w:rPr>
                <w:sz w:val="16"/>
                <w:szCs w:val="16"/>
              </w:rPr>
            </w:pPr>
            <w:r w:rsidRPr="006714A5">
              <w:rPr>
                <w:sz w:val="16"/>
                <w:szCs w:val="16"/>
              </w:rPr>
              <w:t>5.303.4</w:t>
            </w:r>
          </w:p>
        </w:tc>
        <w:tc>
          <w:tcPr>
            <w:tcW w:w="1513" w:type="dxa"/>
            <w:vAlign w:val="center"/>
          </w:tcPr>
          <w:p w14:paraId="3BB8FA65" w14:textId="77777777" w:rsidR="0011011E" w:rsidRPr="006714A5" w:rsidRDefault="0064222C" w:rsidP="00661053">
            <w:pPr>
              <w:jc w:val="left"/>
              <w:rPr>
                <w:sz w:val="16"/>
                <w:szCs w:val="16"/>
              </w:rPr>
            </w:pPr>
            <w:r w:rsidRPr="006714A5">
              <w:rPr>
                <w:sz w:val="16"/>
                <w:szCs w:val="16"/>
              </w:rPr>
              <w:t>Commercial Kitchen Equipment</w:t>
            </w:r>
          </w:p>
        </w:tc>
        <w:tc>
          <w:tcPr>
            <w:tcW w:w="6857" w:type="dxa"/>
            <w:vAlign w:val="center"/>
          </w:tcPr>
          <w:p w14:paraId="426ACA09" w14:textId="77777777" w:rsidR="0011011E" w:rsidRPr="006714A5" w:rsidRDefault="0064222C" w:rsidP="0064222C">
            <w:pPr>
              <w:autoSpaceDE w:val="0"/>
              <w:autoSpaceDN w:val="0"/>
              <w:adjustRightInd w:val="0"/>
              <w:jc w:val="left"/>
              <w:rPr>
                <w:b/>
                <w:sz w:val="16"/>
                <w:szCs w:val="16"/>
              </w:rPr>
            </w:pPr>
            <w:r w:rsidRPr="006714A5">
              <w:rPr>
                <w:b/>
                <w:sz w:val="16"/>
                <w:szCs w:val="16"/>
              </w:rPr>
              <w:t xml:space="preserve">5.303.4.1 Food Waste Disposers. </w:t>
            </w:r>
          </w:p>
          <w:p w14:paraId="15D590D7" w14:textId="77777777" w:rsidR="0064222C" w:rsidRPr="006714A5" w:rsidRDefault="0064222C" w:rsidP="0064222C">
            <w:pPr>
              <w:jc w:val="both"/>
              <w:rPr>
                <w:sz w:val="16"/>
                <w:szCs w:val="16"/>
              </w:rPr>
            </w:pPr>
            <w:r w:rsidRPr="006714A5">
              <w:rPr>
                <w:sz w:val="16"/>
                <w:szCs w:val="16"/>
              </w:rPr>
              <w:t xml:space="preserve">Disposers shall either modulate the use of water to no more than 1 gpm when the disposer is not in use (not actively grinding food waste/no load) or shall automatically shut off after no more than 10 minutes of inactivity. Disposers shall use no more than 8 gpm of water. </w:t>
            </w:r>
          </w:p>
          <w:p w14:paraId="3D224C37" w14:textId="77777777" w:rsidR="009F7A3E" w:rsidRPr="006714A5" w:rsidRDefault="009F7A3E" w:rsidP="0064222C">
            <w:pPr>
              <w:jc w:val="both"/>
              <w:rPr>
                <w:sz w:val="16"/>
                <w:szCs w:val="16"/>
              </w:rPr>
            </w:pPr>
          </w:p>
        </w:tc>
        <w:tc>
          <w:tcPr>
            <w:tcW w:w="990" w:type="dxa"/>
            <w:vAlign w:val="center"/>
          </w:tcPr>
          <w:p w14:paraId="67D2B817" w14:textId="77777777" w:rsidR="0011011E" w:rsidRPr="006714A5" w:rsidRDefault="0011011E" w:rsidP="00184AAB"/>
        </w:tc>
      </w:tr>
      <w:tr w:rsidR="0064222C" w:rsidRPr="006714A5" w14:paraId="25343C40" w14:textId="77777777" w:rsidTr="00524E4D">
        <w:tc>
          <w:tcPr>
            <w:tcW w:w="1170" w:type="dxa"/>
            <w:vAlign w:val="center"/>
          </w:tcPr>
          <w:p w14:paraId="3A615A86" w14:textId="77777777" w:rsidR="0064222C" w:rsidRPr="006714A5" w:rsidRDefault="00E028CA" w:rsidP="00184AAB">
            <w:pPr>
              <w:rPr>
                <w:sz w:val="16"/>
                <w:szCs w:val="16"/>
              </w:rPr>
            </w:pPr>
            <w:r w:rsidRPr="006714A5">
              <w:rPr>
                <w:sz w:val="16"/>
                <w:szCs w:val="16"/>
              </w:rPr>
              <w:t>5.303.5</w:t>
            </w:r>
          </w:p>
        </w:tc>
        <w:tc>
          <w:tcPr>
            <w:tcW w:w="1513" w:type="dxa"/>
            <w:vAlign w:val="center"/>
          </w:tcPr>
          <w:p w14:paraId="43DAAA42" w14:textId="77777777" w:rsidR="0064222C" w:rsidRPr="006714A5" w:rsidRDefault="0064222C" w:rsidP="00661053">
            <w:pPr>
              <w:jc w:val="left"/>
              <w:rPr>
                <w:bCs/>
                <w:sz w:val="16"/>
                <w:szCs w:val="16"/>
              </w:rPr>
            </w:pPr>
            <w:r w:rsidRPr="006714A5">
              <w:rPr>
                <w:bCs/>
                <w:sz w:val="16"/>
                <w:szCs w:val="16"/>
              </w:rPr>
              <w:t>Areas of Additions or Alteration</w:t>
            </w:r>
          </w:p>
        </w:tc>
        <w:tc>
          <w:tcPr>
            <w:tcW w:w="6857" w:type="dxa"/>
            <w:vAlign w:val="center"/>
          </w:tcPr>
          <w:p w14:paraId="36C28F2D" w14:textId="77777777" w:rsidR="0064222C" w:rsidRPr="006714A5" w:rsidRDefault="0064222C" w:rsidP="00AA4E78">
            <w:pPr>
              <w:autoSpaceDE w:val="0"/>
              <w:autoSpaceDN w:val="0"/>
              <w:adjustRightInd w:val="0"/>
              <w:jc w:val="left"/>
              <w:rPr>
                <w:sz w:val="16"/>
                <w:szCs w:val="16"/>
              </w:rPr>
            </w:pPr>
            <w:r w:rsidRPr="006714A5">
              <w:rPr>
                <w:sz w:val="16"/>
                <w:szCs w:val="16"/>
              </w:rPr>
              <w:t>For those occupancies within the authority of the California Building Standards Commission as specified in Section 103, the provisions of Section 5.303.3 and 5.303.4 shall apply to new fixtures in additions or areas of alterations to the building.</w:t>
            </w:r>
          </w:p>
          <w:p w14:paraId="60FB8C16" w14:textId="77777777" w:rsidR="009F7A3E" w:rsidRPr="006714A5" w:rsidRDefault="009F7A3E" w:rsidP="00AA4E78">
            <w:pPr>
              <w:autoSpaceDE w:val="0"/>
              <w:autoSpaceDN w:val="0"/>
              <w:adjustRightInd w:val="0"/>
              <w:jc w:val="left"/>
              <w:rPr>
                <w:sz w:val="16"/>
                <w:szCs w:val="16"/>
              </w:rPr>
            </w:pPr>
          </w:p>
        </w:tc>
        <w:tc>
          <w:tcPr>
            <w:tcW w:w="990" w:type="dxa"/>
            <w:vAlign w:val="center"/>
          </w:tcPr>
          <w:p w14:paraId="2D3A008F" w14:textId="77777777" w:rsidR="0064222C" w:rsidRPr="006714A5" w:rsidRDefault="0064222C" w:rsidP="00184AAB"/>
        </w:tc>
      </w:tr>
      <w:tr w:rsidR="0011011E" w:rsidRPr="006714A5" w14:paraId="3B42836C" w14:textId="77777777" w:rsidTr="00524E4D">
        <w:tc>
          <w:tcPr>
            <w:tcW w:w="1170" w:type="dxa"/>
            <w:vAlign w:val="center"/>
          </w:tcPr>
          <w:p w14:paraId="5FF835F8" w14:textId="77777777" w:rsidR="0011011E" w:rsidRPr="006714A5" w:rsidRDefault="0011011E" w:rsidP="00184AAB">
            <w:pPr>
              <w:rPr>
                <w:sz w:val="16"/>
                <w:szCs w:val="16"/>
              </w:rPr>
            </w:pPr>
            <w:r w:rsidRPr="006714A5">
              <w:rPr>
                <w:sz w:val="16"/>
                <w:szCs w:val="16"/>
              </w:rPr>
              <w:t>5.303.6</w:t>
            </w:r>
          </w:p>
        </w:tc>
        <w:tc>
          <w:tcPr>
            <w:tcW w:w="1513" w:type="dxa"/>
            <w:vAlign w:val="center"/>
          </w:tcPr>
          <w:p w14:paraId="503B5950" w14:textId="77777777" w:rsidR="007E4221" w:rsidRPr="006714A5" w:rsidRDefault="0021643E" w:rsidP="00661053">
            <w:pPr>
              <w:jc w:val="left"/>
              <w:rPr>
                <w:sz w:val="16"/>
                <w:szCs w:val="16"/>
              </w:rPr>
            </w:pPr>
            <w:r w:rsidRPr="006714A5">
              <w:rPr>
                <w:sz w:val="16"/>
                <w:szCs w:val="16"/>
              </w:rPr>
              <w:t>Standards for Plumbing Fixtures and Fittings</w:t>
            </w:r>
          </w:p>
        </w:tc>
        <w:tc>
          <w:tcPr>
            <w:tcW w:w="6857" w:type="dxa"/>
            <w:vAlign w:val="center"/>
          </w:tcPr>
          <w:p w14:paraId="0FDE3353" w14:textId="75ABA24C" w:rsidR="001453F8" w:rsidRPr="006714A5" w:rsidRDefault="0021643E" w:rsidP="001453F8">
            <w:pPr>
              <w:autoSpaceDE w:val="0"/>
              <w:autoSpaceDN w:val="0"/>
              <w:adjustRightInd w:val="0"/>
              <w:jc w:val="left"/>
              <w:rPr>
                <w:sz w:val="16"/>
                <w:szCs w:val="16"/>
              </w:rPr>
            </w:pPr>
            <w:r w:rsidRPr="006714A5">
              <w:rPr>
                <w:sz w:val="16"/>
                <w:szCs w:val="16"/>
              </w:rPr>
              <w:t>Plumbing fixtures and fittings shall be installed in accordance with the</w:t>
            </w:r>
            <w:r w:rsidRPr="006714A5">
              <w:rPr>
                <w:i/>
                <w:sz w:val="16"/>
                <w:szCs w:val="16"/>
              </w:rPr>
              <w:t xml:space="preserve"> </w:t>
            </w:r>
            <w:r w:rsidR="00FE0D15" w:rsidRPr="006714A5">
              <w:rPr>
                <w:i/>
                <w:sz w:val="16"/>
                <w:szCs w:val="16"/>
              </w:rPr>
              <w:t xml:space="preserve">2022 </w:t>
            </w:r>
            <w:r w:rsidRPr="006714A5">
              <w:rPr>
                <w:i/>
                <w:sz w:val="16"/>
                <w:szCs w:val="16"/>
              </w:rPr>
              <w:t>California</w:t>
            </w:r>
            <w:r w:rsidRPr="006714A5">
              <w:rPr>
                <w:sz w:val="16"/>
                <w:szCs w:val="16"/>
              </w:rPr>
              <w:t xml:space="preserve"> </w:t>
            </w:r>
            <w:r w:rsidRPr="006714A5">
              <w:rPr>
                <w:i/>
                <w:sz w:val="16"/>
                <w:szCs w:val="16"/>
              </w:rPr>
              <w:t xml:space="preserve">Plumbing </w:t>
            </w:r>
            <w:r w:rsidR="00FE0D15" w:rsidRPr="006714A5">
              <w:rPr>
                <w:i/>
                <w:sz w:val="16"/>
                <w:szCs w:val="16"/>
              </w:rPr>
              <w:t>Code</w:t>
            </w:r>
            <w:r w:rsidR="00FE0D15" w:rsidRPr="006714A5">
              <w:rPr>
                <w:sz w:val="16"/>
                <w:szCs w:val="16"/>
              </w:rPr>
              <w:t xml:space="preserve"> and</w:t>
            </w:r>
            <w:r w:rsidRPr="006714A5">
              <w:rPr>
                <w:sz w:val="16"/>
                <w:szCs w:val="16"/>
              </w:rPr>
              <w:t xml:space="preserve"> shall meet the applicable </w:t>
            </w:r>
            <w:r w:rsidR="00D01C34" w:rsidRPr="006714A5">
              <w:rPr>
                <w:sz w:val="16"/>
                <w:szCs w:val="16"/>
              </w:rPr>
              <w:t>standards referenced in Table 17</w:t>
            </w:r>
            <w:r w:rsidRPr="006714A5">
              <w:rPr>
                <w:sz w:val="16"/>
                <w:szCs w:val="16"/>
              </w:rPr>
              <w:t xml:space="preserve">01.1 of the </w:t>
            </w:r>
            <w:r w:rsidR="00FE0D15" w:rsidRPr="006714A5">
              <w:rPr>
                <w:sz w:val="16"/>
                <w:szCs w:val="16"/>
              </w:rPr>
              <w:t xml:space="preserve">2022 </w:t>
            </w:r>
            <w:r w:rsidRPr="006714A5">
              <w:rPr>
                <w:i/>
                <w:sz w:val="16"/>
                <w:szCs w:val="16"/>
              </w:rPr>
              <w:t>California Plumbing Code</w:t>
            </w:r>
            <w:r w:rsidRPr="006714A5">
              <w:rPr>
                <w:sz w:val="16"/>
                <w:szCs w:val="16"/>
              </w:rPr>
              <w:t xml:space="preserve"> and in Chapter 6 of this code. </w:t>
            </w:r>
          </w:p>
        </w:tc>
        <w:tc>
          <w:tcPr>
            <w:tcW w:w="990" w:type="dxa"/>
            <w:vAlign w:val="center"/>
          </w:tcPr>
          <w:p w14:paraId="5A63A1C9" w14:textId="77777777" w:rsidR="0011011E" w:rsidRPr="006714A5" w:rsidRDefault="0011011E" w:rsidP="00184AAB"/>
        </w:tc>
      </w:tr>
      <w:tr w:rsidR="00903411" w:rsidRPr="006714A5" w14:paraId="33D61D9A" w14:textId="77777777" w:rsidTr="00BD2EFC">
        <w:tc>
          <w:tcPr>
            <w:tcW w:w="10530" w:type="dxa"/>
            <w:gridSpan w:val="4"/>
            <w:tcBorders>
              <w:bottom w:val="single" w:sz="4" w:space="0" w:color="000000"/>
            </w:tcBorders>
            <w:shd w:val="clear" w:color="auto" w:fill="C6D9F1" w:themeFill="text2" w:themeFillTint="33"/>
            <w:vAlign w:val="center"/>
          </w:tcPr>
          <w:p w14:paraId="20F360D2" w14:textId="7C87AC07" w:rsidR="00903411" w:rsidRPr="006714A5" w:rsidRDefault="00903411" w:rsidP="00FE0D15">
            <w:pPr>
              <w:jc w:val="left"/>
              <w:rPr>
                <w:b/>
                <w:bCs/>
              </w:rPr>
            </w:pPr>
            <w:r w:rsidRPr="006714A5">
              <w:rPr>
                <w:b/>
                <w:bCs/>
              </w:rPr>
              <w:t>WATER EFFICIENCY AND CONSERVATION (Outdoor Water Use)</w:t>
            </w:r>
          </w:p>
        </w:tc>
      </w:tr>
      <w:tr w:rsidR="00F3022B" w:rsidRPr="006714A5" w14:paraId="1055437A" w14:textId="77777777" w:rsidTr="00524E4D">
        <w:trPr>
          <w:trHeight w:val="47"/>
        </w:trPr>
        <w:tc>
          <w:tcPr>
            <w:tcW w:w="1170" w:type="dxa"/>
            <w:tcBorders>
              <w:top w:val="nil"/>
            </w:tcBorders>
            <w:vAlign w:val="center"/>
          </w:tcPr>
          <w:p w14:paraId="383A6819" w14:textId="77777777" w:rsidR="00F3022B" w:rsidRPr="006714A5" w:rsidRDefault="00F3022B" w:rsidP="00524E4D">
            <w:pPr>
              <w:rPr>
                <w:sz w:val="16"/>
                <w:szCs w:val="16"/>
              </w:rPr>
            </w:pPr>
            <w:r w:rsidRPr="006714A5">
              <w:rPr>
                <w:sz w:val="16"/>
                <w:szCs w:val="16"/>
              </w:rPr>
              <w:t>5.304.1</w:t>
            </w:r>
          </w:p>
        </w:tc>
        <w:tc>
          <w:tcPr>
            <w:tcW w:w="1513" w:type="dxa"/>
            <w:tcBorders>
              <w:top w:val="nil"/>
            </w:tcBorders>
            <w:vAlign w:val="center"/>
          </w:tcPr>
          <w:p w14:paraId="33B8680A" w14:textId="77777777" w:rsidR="00F3022B" w:rsidRPr="006714A5" w:rsidRDefault="00F3022B" w:rsidP="00F3022B">
            <w:pPr>
              <w:jc w:val="left"/>
              <w:rPr>
                <w:sz w:val="16"/>
                <w:szCs w:val="16"/>
              </w:rPr>
            </w:pPr>
            <w:r w:rsidRPr="006714A5">
              <w:rPr>
                <w:sz w:val="16"/>
                <w:szCs w:val="16"/>
              </w:rPr>
              <w:t>Outdoor Potable Water Use in Landscape Areas</w:t>
            </w:r>
          </w:p>
        </w:tc>
        <w:tc>
          <w:tcPr>
            <w:tcW w:w="6857" w:type="dxa"/>
            <w:tcBorders>
              <w:top w:val="nil"/>
            </w:tcBorders>
            <w:vAlign w:val="center"/>
          </w:tcPr>
          <w:p w14:paraId="447C231F" w14:textId="69A4DB41" w:rsidR="00F3022B" w:rsidRPr="006714A5" w:rsidRDefault="00F3022B" w:rsidP="00F3022B">
            <w:pPr>
              <w:autoSpaceDE w:val="0"/>
              <w:autoSpaceDN w:val="0"/>
              <w:adjustRightInd w:val="0"/>
              <w:jc w:val="left"/>
              <w:rPr>
                <w:sz w:val="16"/>
                <w:szCs w:val="16"/>
              </w:rPr>
            </w:pPr>
            <w:r w:rsidRPr="006714A5">
              <w:rPr>
                <w:sz w:val="16"/>
                <w:szCs w:val="16"/>
              </w:rPr>
              <w:t>Nonresidential developments shall comply with a local water efficient landscape ordinance or the current California Department of Water Resources’ Model Water Efficient Landscape Ordinance (MWELO)</w:t>
            </w:r>
            <w:r w:rsidR="00FE0D15" w:rsidRPr="006714A5">
              <w:rPr>
                <w:sz w:val="16"/>
                <w:szCs w:val="16"/>
              </w:rPr>
              <w:t xml:space="preserve">, whichever is more stringent </w:t>
            </w:r>
            <w:r w:rsidRPr="006714A5">
              <w:rPr>
                <w:sz w:val="16"/>
                <w:szCs w:val="16"/>
              </w:rPr>
              <w:t xml:space="preserve">. </w:t>
            </w:r>
          </w:p>
        </w:tc>
        <w:tc>
          <w:tcPr>
            <w:tcW w:w="990" w:type="dxa"/>
            <w:tcBorders>
              <w:top w:val="nil"/>
            </w:tcBorders>
            <w:vAlign w:val="center"/>
          </w:tcPr>
          <w:p w14:paraId="695C2DC8" w14:textId="77777777" w:rsidR="00F3022B" w:rsidRPr="006714A5" w:rsidRDefault="00F3022B" w:rsidP="00F3022B">
            <w:pPr>
              <w:jc w:val="both"/>
            </w:pPr>
          </w:p>
        </w:tc>
      </w:tr>
      <w:tr w:rsidR="00F3022B" w:rsidRPr="006714A5" w14:paraId="1EE38DF8" w14:textId="77777777" w:rsidTr="00BD2EFC">
        <w:tc>
          <w:tcPr>
            <w:tcW w:w="10530" w:type="dxa"/>
            <w:gridSpan w:val="4"/>
            <w:shd w:val="clear" w:color="auto" w:fill="C6D9F1" w:themeFill="text2" w:themeFillTint="33"/>
            <w:vAlign w:val="center"/>
          </w:tcPr>
          <w:p w14:paraId="320A4F6D" w14:textId="77777777" w:rsidR="00F3022B" w:rsidRPr="006714A5" w:rsidRDefault="00F3022B" w:rsidP="00F3022B">
            <w:pPr>
              <w:jc w:val="left"/>
              <w:rPr>
                <w:b/>
                <w:bCs/>
              </w:rPr>
            </w:pPr>
            <w:r w:rsidRPr="006714A5">
              <w:rPr>
                <w:b/>
                <w:bCs/>
              </w:rPr>
              <w:t xml:space="preserve">MATERIAL CONSERVATION &amp; RESOURCE EFFICIENCY </w:t>
            </w:r>
          </w:p>
          <w:p w14:paraId="5095D39A" w14:textId="77777777" w:rsidR="00F3022B" w:rsidRPr="006714A5" w:rsidRDefault="00F3022B" w:rsidP="00F3022B">
            <w:pPr>
              <w:jc w:val="left"/>
              <w:rPr>
                <w:b/>
                <w:bCs/>
              </w:rPr>
            </w:pPr>
            <w:r w:rsidRPr="006714A5">
              <w:rPr>
                <w:b/>
                <w:bCs/>
              </w:rPr>
              <w:t>(Weather Resistance and Moisture Management)</w:t>
            </w:r>
          </w:p>
        </w:tc>
      </w:tr>
      <w:tr w:rsidR="00F3022B" w:rsidRPr="006714A5" w14:paraId="0494869B" w14:textId="77777777" w:rsidTr="00524E4D">
        <w:tc>
          <w:tcPr>
            <w:tcW w:w="1170" w:type="dxa"/>
            <w:vAlign w:val="center"/>
          </w:tcPr>
          <w:p w14:paraId="1ACA2076" w14:textId="77777777" w:rsidR="00F3022B" w:rsidRPr="006714A5" w:rsidRDefault="00F3022B" w:rsidP="00F3022B">
            <w:pPr>
              <w:rPr>
                <w:sz w:val="16"/>
                <w:szCs w:val="16"/>
              </w:rPr>
            </w:pPr>
            <w:r w:rsidRPr="006714A5">
              <w:rPr>
                <w:sz w:val="16"/>
                <w:szCs w:val="16"/>
              </w:rPr>
              <w:t>5.407.1</w:t>
            </w:r>
          </w:p>
        </w:tc>
        <w:tc>
          <w:tcPr>
            <w:tcW w:w="1513" w:type="dxa"/>
            <w:vAlign w:val="center"/>
          </w:tcPr>
          <w:p w14:paraId="574C1FA4" w14:textId="77777777" w:rsidR="00F3022B" w:rsidRPr="006714A5" w:rsidRDefault="00F3022B" w:rsidP="00F3022B">
            <w:pPr>
              <w:jc w:val="left"/>
              <w:rPr>
                <w:sz w:val="16"/>
                <w:szCs w:val="16"/>
              </w:rPr>
            </w:pPr>
            <w:r w:rsidRPr="006714A5">
              <w:rPr>
                <w:sz w:val="16"/>
                <w:szCs w:val="16"/>
              </w:rPr>
              <w:t>Weather Protection</w:t>
            </w:r>
          </w:p>
        </w:tc>
        <w:tc>
          <w:tcPr>
            <w:tcW w:w="6857" w:type="dxa"/>
            <w:vAlign w:val="center"/>
          </w:tcPr>
          <w:p w14:paraId="3EC42385" w14:textId="77777777" w:rsidR="00F3022B" w:rsidRPr="006714A5" w:rsidRDefault="00F3022B" w:rsidP="00F3022B">
            <w:pPr>
              <w:autoSpaceDE w:val="0"/>
              <w:autoSpaceDN w:val="0"/>
              <w:adjustRightInd w:val="0"/>
              <w:jc w:val="left"/>
              <w:rPr>
                <w:sz w:val="16"/>
                <w:szCs w:val="16"/>
              </w:rPr>
            </w:pPr>
            <w:r w:rsidRPr="006714A5">
              <w:rPr>
                <w:sz w:val="16"/>
                <w:szCs w:val="16"/>
              </w:rPr>
              <w:t xml:space="preserve">Provide a weather-resistant exterior wall and foundation envelope as required by </w:t>
            </w:r>
            <w:r w:rsidR="00E5320F" w:rsidRPr="006714A5">
              <w:rPr>
                <w:sz w:val="16"/>
                <w:szCs w:val="16"/>
              </w:rPr>
              <w:t xml:space="preserve">2022 </w:t>
            </w:r>
            <w:r w:rsidRPr="006714A5">
              <w:rPr>
                <w:i/>
                <w:iCs/>
                <w:sz w:val="16"/>
                <w:szCs w:val="16"/>
              </w:rPr>
              <w:t xml:space="preserve">California Building Code </w:t>
            </w:r>
            <w:r w:rsidRPr="006714A5">
              <w:rPr>
                <w:sz w:val="16"/>
                <w:szCs w:val="16"/>
              </w:rPr>
              <w:t>Section 1402.2 (Weather Protection), manufacturer’s installation instructions or local ordinance, whichever is more stringent.</w:t>
            </w:r>
          </w:p>
          <w:p w14:paraId="1E66A914" w14:textId="2F85E58D" w:rsidR="00E5320F" w:rsidRPr="006714A5" w:rsidRDefault="00E5320F" w:rsidP="00F3022B">
            <w:pPr>
              <w:autoSpaceDE w:val="0"/>
              <w:autoSpaceDN w:val="0"/>
              <w:adjustRightInd w:val="0"/>
              <w:jc w:val="left"/>
              <w:rPr>
                <w:sz w:val="16"/>
                <w:szCs w:val="16"/>
              </w:rPr>
            </w:pPr>
          </w:p>
        </w:tc>
        <w:tc>
          <w:tcPr>
            <w:tcW w:w="990" w:type="dxa"/>
            <w:vAlign w:val="center"/>
          </w:tcPr>
          <w:p w14:paraId="63711737" w14:textId="77777777" w:rsidR="00F3022B" w:rsidRPr="006714A5" w:rsidRDefault="00F3022B" w:rsidP="00F3022B"/>
        </w:tc>
      </w:tr>
      <w:tr w:rsidR="00F3022B" w:rsidRPr="006714A5" w14:paraId="72E5F7DE" w14:textId="77777777" w:rsidTr="00524E4D">
        <w:tc>
          <w:tcPr>
            <w:tcW w:w="1170" w:type="dxa"/>
            <w:vAlign w:val="center"/>
          </w:tcPr>
          <w:p w14:paraId="50FC91D1" w14:textId="77777777" w:rsidR="00F3022B" w:rsidRPr="006714A5" w:rsidRDefault="00F3022B" w:rsidP="00F3022B">
            <w:pPr>
              <w:rPr>
                <w:sz w:val="16"/>
                <w:szCs w:val="16"/>
              </w:rPr>
            </w:pPr>
            <w:r w:rsidRPr="006714A5">
              <w:rPr>
                <w:sz w:val="16"/>
                <w:szCs w:val="16"/>
              </w:rPr>
              <w:t xml:space="preserve">5.407.2 </w:t>
            </w:r>
          </w:p>
        </w:tc>
        <w:tc>
          <w:tcPr>
            <w:tcW w:w="1513" w:type="dxa"/>
            <w:vAlign w:val="center"/>
          </w:tcPr>
          <w:p w14:paraId="0472F0E5" w14:textId="77777777" w:rsidR="00F3022B" w:rsidRPr="006714A5" w:rsidRDefault="00F3022B" w:rsidP="00F3022B">
            <w:pPr>
              <w:jc w:val="left"/>
              <w:rPr>
                <w:sz w:val="16"/>
                <w:szCs w:val="16"/>
              </w:rPr>
            </w:pPr>
            <w:r w:rsidRPr="006714A5">
              <w:rPr>
                <w:sz w:val="16"/>
                <w:szCs w:val="16"/>
              </w:rPr>
              <w:t>Moisture Control</w:t>
            </w:r>
          </w:p>
        </w:tc>
        <w:tc>
          <w:tcPr>
            <w:tcW w:w="6857" w:type="dxa"/>
            <w:vAlign w:val="center"/>
          </w:tcPr>
          <w:p w14:paraId="48903F3B" w14:textId="77777777" w:rsidR="00F3022B" w:rsidRPr="006714A5" w:rsidRDefault="00F3022B" w:rsidP="00F3022B">
            <w:pPr>
              <w:autoSpaceDE w:val="0"/>
              <w:autoSpaceDN w:val="0"/>
              <w:adjustRightInd w:val="0"/>
              <w:jc w:val="left"/>
              <w:rPr>
                <w:sz w:val="16"/>
                <w:szCs w:val="16"/>
              </w:rPr>
            </w:pPr>
            <w:r w:rsidRPr="006714A5">
              <w:rPr>
                <w:sz w:val="16"/>
                <w:szCs w:val="16"/>
              </w:rPr>
              <w:t>Employ moisture control measures by the following methods:</w:t>
            </w:r>
          </w:p>
          <w:p w14:paraId="60D6A38E" w14:textId="77777777" w:rsidR="00F3022B" w:rsidRPr="006714A5" w:rsidRDefault="00F3022B" w:rsidP="00F3022B">
            <w:pPr>
              <w:autoSpaceDE w:val="0"/>
              <w:autoSpaceDN w:val="0"/>
              <w:adjustRightInd w:val="0"/>
              <w:jc w:val="left"/>
              <w:rPr>
                <w:sz w:val="16"/>
                <w:szCs w:val="16"/>
              </w:rPr>
            </w:pPr>
          </w:p>
          <w:p w14:paraId="254D78B9" w14:textId="77777777" w:rsidR="00F3022B" w:rsidRPr="006714A5" w:rsidRDefault="00F3022B" w:rsidP="00F3022B">
            <w:pPr>
              <w:autoSpaceDE w:val="0"/>
              <w:autoSpaceDN w:val="0"/>
              <w:adjustRightInd w:val="0"/>
              <w:jc w:val="left"/>
              <w:rPr>
                <w:b/>
                <w:bCs/>
                <w:sz w:val="16"/>
                <w:szCs w:val="16"/>
              </w:rPr>
            </w:pPr>
            <w:r w:rsidRPr="006714A5">
              <w:rPr>
                <w:b/>
                <w:bCs/>
                <w:sz w:val="16"/>
                <w:szCs w:val="16"/>
              </w:rPr>
              <w:t>5.407.2.1 Sprinklers.</w:t>
            </w:r>
          </w:p>
          <w:p w14:paraId="281D0788" w14:textId="77777777" w:rsidR="00F3022B" w:rsidRPr="006714A5" w:rsidRDefault="00F3022B" w:rsidP="00F3022B">
            <w:pPr>
              <w:autoSpaceDE w:val="0"/>
              <w:autoSpaceDN w:val="0"/>
              <w:adjustRightInd w:val="0"/>
              <w:jc w:val="left"/>
              <w:rPr>
                <w:sz w:val="16"/>
                <w:szCs w:val="16"/>
              </w:rPr>
            </w:pPr>
            <w:r w:rsidRPr="006714A5">
              <w:rPr>
                <w:sz w:val="16"/>
                <w:szCs w:val="16"/>
              </w:rPr>
              <w:t>Design and maintain landscape irrigation systems to prevent irrigation spray on structures.</w:t>
            </w:r>
          </w:p>
          <w:p w14:paraId="7CB6BA54" w14:textId="77777777" w:rsidR="00F3022B" w:rsidRPr="006714A5" w:rsidRDefault="00F3022B" w:rsidP="00F3022B">
            <w:pPr>
              <w:autoSpaceDE w:val="0"/>
              <w:autoSpaceDN w:val="0"/>
              <w:adjustRightInd w:val="0"/>
              <w:ind w:left="360"/>
              <w:jc w:val="left"/>
              <w:rPr>
                <w:sz w:val="16"/>
                <w:szCs w:val="16"/>
              </w:rPr>
            </w:pPr>
          </w:p>
          <w:p w14:paraId="09172520" w14:textId="77777777" w:rsidR="00F3022B" w:rsidRPr="006714A5" w:rsidRDefault="00F3022B" w:rsidP="00F3022B">
            <w:pPr>
              <w:autoSpaceDE w:val="0"/>
              <w:autoSpaceDN w:val="0"/>
              <w:adjustRightInd w:val="0"/>
              <w:jc w:val="left"/>
              <w:rPr>
                <w:b/>
                <w:bCs/>
                <w:sz w:val="16"/>
                <w:szCs w:val="16"/>
              </w:rPr>
            </w:pPr>
            <w:r w:rsidRPr="006714A5">
              <w:rPr>
                <w:b/>
                <w:bCs/>
                <w:sz w:val="16"/>
                <w:szCs w:val="16"/>
              </w:rPr>
              <w:t xml:space="preserve">5.407.2.2 Entries and openings. </w:t>
            </w:r>
          </w:p>
          <w:p w14:paraId="57F7F2CC" w14:textId="77777777" w:rsidR="00F3022B" w:rsidRPr="006714A5" w:rsidRDefault="00F3022B" w:rsidP="00F3022B">
            <w:pPr>
              <w:autoSpaceDE w:val="0"/>
              <w:autoSpaceDN w:val="0"/>
              <w:adjustRightInd w:val="0"/>
              <w:jc w:val="left"/>
              <w:rPr>
                <w:sz w:val="16"/>
                <w:szCs w:val="16"/>
              </w:rPr>
            </w:pPr>
            <w:r w:rsidRPr="006714A5">
              <w:rPr>
                <w:sz w:val="16"/>
                <w:szCs w:val="16"/>
              </w:rPr>
              <w:t>Design exterior entries and openings to prevent water intrusion into buildings as follows:</w:t>
            </w:r>
          </w:p>
          <w:p w14:paraId="5E2A6276" w14:textId="77777777" w:rsidR="00F3022B" w:rsidRPr="006714A5" w:rsidRDefault="00F3022B" w:rsidP="00F3022B">
            <w:pPr>
              <w:autoSpaceDE w:val="0"/>
              <w:autoSpaceDN w:val="0"/>
              <w:adjustRightInd w:val="0"/>
              <w:ind w:left="360"/>
              <w:jc w:val="left"/>
              <w:rPr>
                <w:b/>
                <w:sz w:val="16"/>
                <w:szCs w:val="16"/>
              </w:rPr>
            </w:pPr>
            <w:r w:rsidRPr="006714A5">
              <w:rPr>
                <w:b/>
                <w:sz w:val="16"/>
                <w:szCs w:val="16"/>
              </w:rPr>
              <w:t xml:space="preserve">5.407.2.2.1 Exterior door protection. </w:t>
            </w:r>
          </w:p>
          <w:p w14:paraId="1B10275B" w14:textId="77777777" w:rsidR="00F3022B" w:rsidRPr="006714A5" w:rsidRDefault="00F3022B" w:rsidP="00F3022B">
            <w:pPr>
              <w:autoSpaceDE w:val="0"/>
              <w:autoSpaceDN w:val="0"/>
              <w:adjustRightInd w:val="0"/>
              <w:ind w:left="360"/>
              <w:jc w:val="left"/>
              <w:rPr>
                <w:sz w:val="16"/>
                <w:szCs w:val="16"/>
              </w:rPr>
            </w:pPr>
            <w:r w:rsidRPr="006714A5">
              <w:rPr>
                <w:sz w:val="16"/>
                <w:szCs w:val="16"/>
              </w:rPr>
              <w:t>Primary exterior entries shall be covered to prevent water intrusion by using nonabsorbent floor and wall finishes within at least 2 feet around and perpendicular to such openings plus at least one of the following:</w:t>
            </w:r>
          </w:p>
          <w:p w14:paraId="55C28368" w14:textId="77777777" w:rsidR="00F3022B" w:rsidRPr="006714A5" w:rsidRDefault="00F3022B" w:rsidP="00D42554">
            <w:pPr>
              <w:pStyle w:val="ListParagraph"/>
              <w:numPr>
                <w:ilvl w:val="0"/>
                <w:numId w:val="9"/>
              </w:numPr>
              <w:autoSpaceDE w:val="0"/>
              <w:autoSpaceDN w:val="0"/>
              <w:adjustRightInd w:val="0"/>
              <w:ind w:left="1080"/>
              <w:jc w:val="left"/>
              <w:rPr>
                <w:sz w:val="16"/>
                <w:szCs w:val="16"/>
              </w:rPr>
            </w:pPr>
            <w:r w:rsidRPr="006714A5">
              <w:rPr>
                <w:sz w:val="16"/>
                <w:szCs w:val="16"/>
              </w:rPr>
              <w:t>An installed awning at least 4 feet in depth.</w:t>
            </w:r>
          </w:p>
          <w:p w14:paraId="22381336" w14:textId="77777777" w:rsidR="00F3022B" w:rsidRPr="006714A5" w:rsidRDefault="00F3022B" w:rsidP="00D42554">
            <w:pPr>
              <w:pStyle w:val="ListParagraph"/>
              <w:numPr>
                <w:ilvl w:val="0"/>
                <w:numId w:val="9"/>
              </w:numPr>
              <w:autoSpaceDE w:val="0"/>
              <w:autoSpaceDN w:val="0"/>
              <w:adjustRightInd w:val="0"/>
              <w:ind w:left="1080"/>
              <w:jc w:val="left"/>
              <w:rPr>
                <w:sz w:val="16"/>
                <w:szCs w:val="16"/>
              </w:rPr>
            </w:pPr>
            <w:r w:rsidRPr="006714A5">
              <w:rPr>
                <w:sz w:val="16"/>
                <w:szCs w:val="16"/>
              </w:rPr>
              <w:t>The door is protected by a roof overhang at least 4 feet in depth.</w:t>
            </w:r>
          </w:p>
          <w:p w14:paraId="5C45BDB5" w14:textId="77777777" w:rsidR="00F3022B" w:rsidRPr="006714A5" w:rsidRDefault="00F3022B" w:rsidP="00D42554">
            <w:pPr>
              <w:pStyle w:val="ListParagraph"/>
              <w:numPr>
                <w:ilvl w:val="0"/>
                <w:numId w:val="9"/>
              </w:numPr>
              <w:autoSpaceDE w:val="0"/>
              <w:autoSpaceDN w:val="0"/>
              <w:adjustRightInd w:val="0"/>
              <w:ind w:left="1080"/>
              <w:jc w:val="left"/>
              <w:rPr>
                <w:sz w:val="16"/>
                <w:szCs w:val="16"/>
              </w:rPr>
            </w:pPr>
            <w:r w:rsidRPr="006714A5">
              <w:rPr>
                <w:sz w:val="16"/>
                <w:szCs w:val="16"/>
              </w:rPr>
              <w:t>The door is recessed at least 4 feet.</w:t>
            </w:r>
          </w:p>
          <w:p w14:paraId="7A8BA058" w14:textId="77777777" w:rsidR="00F3022B" w:rsidRPr="006714A5" w:rsidRDefault="00F3022B" w:rsidP="00D42554">
            <w:pPr>
              <w:pStyle w:val="ListParagraph"/>
              <w:numPr>
                <w:ilvl w:val="0"/>
                <w:numId w:val="9"/>
              </w:numPr>
              <w:autoSpaceDE w:val="0"/>
              <w:autoSpaceDN w:val="0"/>
              <w:adjustRightInd w:val="0"/>
              <w:ind w:left="1080"/>
              <w:jc w:val="left"/>
              <w:rPr>
                <w:sz w:val="16"/>
                <w:szCs w:val="16"/>
              </w:rPr>
            </w:pPr>
            <w:r w:rsidRPr="006714A5">
              <w:rPr>
                <w:sz w:val="16"/>
                <w:szCs w:val="16"/>
              </w:rPr>
              <w:t xml:space="preserve">Other methods which provide equivalent protection. </w:t>
            </w:r>
          </w:p>
          <w:p w14:paraId="599336C5" w14:textId="77777777" w:rsidR="00F3022B" w:rsidRPr="006714A5" w:rsidRDefault="00F3022B" w:rsidP="00F3022B">
            <w:pPr>
              <w:autoSpaceDE w:val="0"/>
              <w:autoSpaceDN w:val="0"/>
              <w:adjustRightInd w:val="0"/>
              <w:jc w:val="left"/>
              <w:rPr>
                <w:b/>
                <w:sz w:val="16"/>
                <w:szCs w:val="16"/>
              </w:rPr>
            </w:pPr>
            <w:r w:rsidRPr="006714A5">
              <w:rPr>
                <w:sz w:val="16"/>
                <w:szCs w:val="16"/>
              </w:rPr>
              <w:t xml:space="preserve">         </w:t>
            </w:r>
            <w:r w:rsidRPr="006714A5">
              <w:rPr>
                <w:b/>
                <w:sz w:val="16"/>
                <w:szCs w:val="16"/>
              </w:rPr>
              <w:t>5.407.2.2.2 Flashing.</w:t>
            </w:r>
          </w:p>
          <w:p w14:paraId="34189E83" w14:textId="77777777" w:rsidR="00E5320F" w:rsidRPr="006714A5" w:rsidRDefault="00F3022B" w:rsidP="00F3022B">
            <w:pPr>
              <w:autoSpaceDE w:val="0"/>
              <w:autoSpaceDN w:val="0"/>
              <w:adjustRightInd w:val="0"/>
              <w:ind w:left="720"/>
              <w:jc w:val="left"/>
              <w:rPr>
                <w:sz w:val="16"/>
                <w:szCs w:val="16"/>
              </w:rPr>
            </w:pPr>
            <w:r w:rsidRPr="006714A5">
              <w:rPr>
                <w:sz w:val="16"/>
                <w:szCs w:val="16"/>
              </w:rPr>
              <w:t>Install flashings integrated with a drainage plane.</w:t>
            </w:r>
          </w:p>
          <w:p w14:paraId="7FA9057E" w14:textId="47160DB4" w:rsidR="00F3022B" w:rsidRPr="006714A5" w:rsidRDefault="00F3022B" w:rsidP="00F3022B">
            <w:pPr>
              <w:autoSpaceDE w:val="0"/>
              <w:autoSpaceDN w:val="0"/>
              <w:adjustRightInd w:val="0"/>
              <w:ind w:left="720"/>
              <w:jc w:val="left"/>
              <w:rPr>
                <w:sz w:val="16"/>
                <w:szCs w:val="16"/>
              </w:rPr>
            </w:pPr>
            <w:r w:rsidRPr="006714A5">
              <w:rPr>
                <w:sz w:val="16"/>
                <w:szCs w:val="16"/>
              </w:rPr>
              <w:t xml:space="preserve"> </w:t>
            </w:r>
          </w:p>
        </w:tc>
        <w:tc>
          <w:tcPr>
            <w:tcW w:w="990" w:type="dxa"/>
            <w:vAlign w:val="center"/>
          </w:tcPr>
          <w:p w14:paraId="1244C27D" w14:textId="77777777" w:rsidR="00F3022B" w:rsidRPr="006714A5" w:rsidRDefault="00F3022B" w:rsidP="00F3022B"/>
        </w:tc>
      </w:tr>
      <w:tr w:rsidR="00F3022B" w:rsidRPr="006714A5" w14:paraId="5D598867" w14:textId="77777777" w:rsidTr="00BD2EFC">
        <w:trPr>
          <w:trHeight w:val="512"/>
        </w:trPr>
        <w:tc>
          <w:tcPr>
            <w:tcW w:w="10530" w:type="dxa"/>
            <w:gridSpan w:val="4"/>
            <w:shd w:val="clear" w:color="auto" w:fill="C6D9F1" w:themeFill="text2" w:themeFillTint="33"/>
            <w:vAlign w:val="center"/>
          </w:tcPr>
          <w:p w14:paraId="7B630445" w14:textId="77777777" w:rsidR="00F3022B" w:rsidRPr="006714A5" w:rsidRDefault="00F3022B" w:rsidP="00F3022B">
            <w:pPr>
              <w:jc w:val="left"/>
              <w:rPr>
                <w:b/>
                <w:bCs/>
              </w:rPr>
            </w:pPr>
            <w:r w:rsidRPr="006714A5">
              <w:rPr>
                <w:b/>
                <w:bCs/>
              </w:rPr>
              <w:t>MATERIAL CONSERVATION &amp; RESOURCE EFFICIENCY</w:t>
            </w:r>
          </w:p>
          <w:p w14:paraId="20A7B864" w14:textId="77777777" w:rsidR="00F3022B" w:rsidRPr="006714A5" w:rsidRDefault="00F3022B" w:rsidP="00F3022B">
            <w:pPr>
              <w:jc w:val="left"/>
              <w:rPr>
                <w:b/>
                <w:bCs/>
              </w:rPr>
            </w:pPr>
            <w:r w:rsidRPr="006714A5">
              <w:rPr>
                <w:b/>
                <w:bCs/>
              </w:rPr>
              <w:t>(Construction Waste Reduction, Disposal &amp; Recycling)</w:t>
            </w:r>
          </w:p>
        </w:tc>
      </w:tr>
      <w:tr w:rsidR="00F3022B" w:rsidRPr="006714A5" w14:paraId="1694AC9A" w14:textId="77777777" w:rsidTr="00524E4D">
        <w:tc>
          <w:tcPr>
            <w:tcW w:w="1170" w:type="dxa"/>
            <w:vAlign w:val="center"/>
          </w:tcPr>
          <w:p w14:paraId="4ED2BA79" w14:textId="77777777" w:rsidR="00F3022B" w:rsidRPr="006714A5" w:rsidRDefault="00F3022B" w:rsidP="00F3022B">
            <w:pPr>
              <w:rPr>
                <w:sz w:val="16"/>
                <w:szCs w:val="16"/>
              </w:rPr>
            </w:pPr>
            <w:r w:rsidRPr="006714A5">
              <w:rPr>
                <w:sz w:val="16"/>
                <w:szCs w:val="16"/>
              </w:rPr>
              <w:lastRenderedPageBreak/>
              <w:t>5.408.1</w:t>
            </w:r>
          </w:p>
        </w:tc>
        <w:tc>
          <w:tcPr>
            <w:tcW w:w="1513" w:type="dxa"/>
            <w:vAlign w:val="center"/>
          </w:tcPr>
          <w:p w14:paraId="054892BF" w14:textId="77777777" w:rsidR="00F3022B" w:rsidRPr="006714A5" w:rsidRDefault="00F3022B" w:rsidP="00F3022B">
            <w:pPr>
              <w:jc w:val="left"/>
              <w:rPr>
                <w:sz w:val="16"/>
                <w:szCs w:val="16"/>
              </w:rPr>
            </w:pPr>
            <w:r w:rsidRPr="006714A5">
              <w:rPr>
                <w:sz w:val="16"/>
                <w:szCs w:val="16"/>
              </w:rPr>
              <w:t>Construction Waste Management</w:t>
            </w:r>
          </w:p>
        </w:tc>
        <w:tc>
          <w:tcPr>
            <w:tcW w:w="6857" w:type="dxa"/>
            <w:vAlign w:val="center"/>
          </w:tcPr>
          <w:p w14:paraId="4C32543F" w14:textId="77777777" w:rsidR="00F3022B" w:rsidRPr="006714A5" w:rsidRDefault="00F3022B" w:rsidP="00F3022B">
            <w:pPr>
              <w:autoSpaceDE w:val="0"/>
              <w:autoSpaceDN w:val="0"/>
              <w:adjustRightInd w:val="0"/>
              <w:jc w:val="left"/>
              <w:rPr>
                <w:sz w:val="16"/>
                <w:szCs w:val="16"/>
              </w:rPr>
            </w:pPr>
            <w:r w:rsidRPr="006714A5">
              <w:rPr>
                <w:sz w:val="16"/>
                <w:szCs w:val="16"/>
              </w:rPr>
              <w:t>Recycle and/or salvage for reuse a minimum of 65% of the nonhazardous construction and demolition waste in accordance with Section 5.408.1.1, 5.408.1.2 or 5.408.1.3; or meet a local construction and demolition waste management ordinance, whichever is more stringent.</w:t>
            </w:r>
          </w:p>
          <w:p w14:paraId="41D6CAD4" w14:textId="77777777" w:rsidR="009F7A3E" w:rsidRPr="006714A5" w:rsidRDefault="009F7A3E" w:rsidP="00F3022B">
            <w:pPr>
              <w:autoSpaceDE w:val="0"/>
              <w:autoSpaceDN w:val="0"/>
              <w:adjustRightInd w:val="0"/>
              <w:jc w:val="left"/>
              <w:rPr>
                <w:sz w:val="16"/>
                <w:szCs w:val="16"/>
              </w:rPr>
            </w:pPr>
          </w:p>
        </w:tc>
        <w:tc>
          <w:tcPr>
            <w:tcW w:w="990" w:type="dxa"/>
            <w:vAlign w:val="center"/>
          </w:tcPr>
          <w:p w14:paraId="68300DF7" w14:textId="77777777" w:rsidR="00F3022B" w:rsidRPr="006714A5" w:rsidRDefault="00F3022B" w:rsidP="00F3022B"/>
        </w:tc>
      </w:tr>
      <w:tr w:rsidR="00F3022B" w:rsidRPr="006714A5" w14:paraId="722B68A9" w14:textId="77777777" w:rsidTr="00524E4D">
        <w:tc>
          <w:tcPr>
            <w:tcW w:w="1170" w:type="dxa"/>
            <w:vAlign w:val="center"/>
          </w:tcPr>
          <w:p w14:paraId="60AE4AB0" w14:textId="77777777" w:rsidR="00F3022B" w:rsidRPr="006714A5" w:rsidRDefault="00F3022B" w:rsidP="00F3022B">
            <w:pPr>
              <w:rPr>
                <w:sz w:val="16"/>
                <w:szCs w:val="16"/>
              </w:rPr>
            </w:pPr>
            <w:r w:rsidRPr="006714A5">
              <w:rPr>
                <w:sz w:val="16"/>
                <w:szCs w:val="16"/>
              </w:rPr>
              <w:t>5.408.1.1</w:t>
            </w:r>
          </w:p>
        </w:tc>
        <w:tc>
          <w:tcPr>
            <w:tcW w:w="1513" w:type="dxa"/>
            <w:vAlign w:val="center"/>
          </w:tcPr>
          <w:p w14:paraId="19742B5D" w14:textId="77777777" w:rsidR="00F3022B" w:rsidRPr="006714A5" w:rsidRDefault="00B23135" w:rsidP="00F3022B">
            <w:pPr>
              <w:jc w:val="left"/>
              <w:rPr>
                <w:sz w:val="16"/>
                <w:szCs w:val="16"/>
              </w:rPr>
            </w:pPr>
            <w:r w:rsidRPr="006714A5">
              <w:rPr>
                <w:sz w:val="16"/>
                <w:szCs w:val="16"/>
              </w:rPr>
              <w:t>Construction Waste Management P</w:t>
            </w:r>
            <w:r w:rsidR="00F3022B" w:rsidRPr="006714A5">
              <w:rPr>
                <w:sz w:val="16"/>
                <w:szCs w:val="16"/>
              </w:rPr>
              <w:t>lan</w:t>
            </w:r>
          </w:p>
        </w:tc>
        <w:tc>
          <w:tcPr>
            <w:tcW w:w="6857" w:type="dxa"/>
            <w:vAlign w:val="center"/>
          </w:tcPr>
          <w:p w14:paraId="05366416" w14:textId="77777777" w:rsidR="00F3022B" w:rsidRPr="006714A5" w:rsidRDefault="00F3022B" w:rsidP="00F3022B">
            <w:pPr>
              <w:autoSpaceDE w:val="0"/>
              <w:autoSpaceDN w:val="0"/>
              <w:adjustRightInd w:val="0"/>
              <w:jc w:val="left"/>
              <w:rPr>
                <w:sz w:val="16"/>
                <w:szCs w:val="16"/>
              </w:rPr>
            </w:pPr>
            <w:r w:rsidRPr="006714A5">
              <w:rPr>
                <w:sz w:val="16"/>
                <w:szCs w:val="16"/>
              </w:rPr>
              <w:t xml:space="preserve">Where a local jurisdiction does not have a construction and demolition waste management ordinance that is more stringent, submit a construction waste management plan that </w:t>
            </w:r>
          </w:p>
          <w:p w14:paraId="2FCAB29E" w14:textId="0F6075B4" w:rsidR="00E5320F" w:rsidRPr="006714A5" w:rsidRDefault="00E5320F" w:rsidP="00E5320F">
            <w:pPr>
              <w:pStyle w:val="ListParagraph"/>
              <w:numPr>
                <w:ilvl w:val="0"/>
                <w:numId w:val="24"/>
              </w:numPr>
              <w:autoSpaceDE w:val="0"/>
              <w:autoSpaceDN w:val="0"/>
              <w:adjustRightInd w:val="0"/>
              <w:jc w:val="left"/>
              <w:rPr>
                <w:sz w:val="16"/>
                <w:szCs w:val="16"/>
              </w:rPr>
            </w:pPr>
            <w:r w:rsidRPr="006714A5">
              <w:rPr>
                <w:sz w:val="16"/>
                <w:szCs w:val="16"/>
              </w:rPr>
              <w:t>Identifies the construction and demolition waste materials to be diverted from disposal by efficient usage, recycling, reuse on the project or salvage for future use or sale.</w:t>
            </w:r>
          </w:p>
          <w:p w14:paraId="0E33330A" w14:textId="70702CFD" w:rsidR="00E5320F" w:rsidRPr="006714A5" w:rsidRDefault="00E5320F" w:rsidP="00E5320F">
            <w:pPr>
              <w:pStyle w:val="ListParagraph"/>
              <w:numPr>
                <w:ilvl w:val="0"/>
                <w:numId w:val="24"/>
              </w:numPr>
              <w:autoSpaceDE w:val="0"/>
              <w:autoSpaceDN w:val="0"/>
              <w:adjustRightInd w:val="0"/>
              <w:jc w:val="left"/>
              <w:rPr>
                <w:sz w:val="16"/>
                <w:szCs w:val="16"/>
              </w:rPr>
            </w:pPr>
            <w:r w:rsidRPr="006714A5">
              <w:rPr>
                <w:sz w:val="16"/>
                <w:szCs w:val="16"/>
              </w:rPr>
              <w:t>Determines if construction and demolition waste materials will be sorted on-site (source-separated) or bulk mixed (single stream).</w:t>
            </w:r>
          </w:p>
          <w:p w14:paraId="189147B1" w14:textId="782B4B96" w:rsidR="00E5320F" w:rsidRPr="006714A5" w:rsidRDefault="00E5320F" w:rsidP="00E5320F">
            <w:pPr>
              <w:pStyle w:val="ListParagraph"/>
              <w:numPr>
                <w:ilvl w:val="0"/>
                <w:numId w:val="24"/>
              </w:numPr>
              <w:autoSpaceDE w:val="0"/>
              <w:autoSpaceDN w:val="0"/>
              <w:adjustRightInd w:val="0"/>
              <w:jc w:val="left"/>
              <w:rPr>
                <w:sz w:val="16"/>
                <w:szCs w:val="16"/>
              </w:rPr>
            </w:pPr>
            <w:r w:rsidRPr="006714A5">
              <w:rPr>
                <w:sz w:val="16"/>
                <w:szCs w:val="16"/>
              </w:rPr>
              <w:t>Identifies diversion facilities where construction and demolition waste material collected will be taken.</w:t>
            </w:r>
          </w:p>
          <w:p w14:paraId="0DDE2B5D" w14:textId="77777777" w:rsidR="00E5320F" w:rsidRPr="006714A5" w:rsidRDefault="00E5320F" w:rsidP="00E5320F">
            <w:pPr>
              <w:pStyle w:val="ListParagraph"/>
              <w:numPr>
                <w:ilvl w:val="0"/>
                <w:numId w:val="24"/>
              </w:numPr>
              <w:autoSpaceDE w:val="0"/>
              <w:autoSpaceDN w:val="0"/>
              <w:adjustRightInd w:val="0"/>
              <w:jc w:val="left"/>
              <w:rPr>
                <w:sz w:val="16"/>
                <w:szCs w:val="16"/>
              </w:rPr>
            </w:pPr>
            <w:r w:rsidRPr="006714A5">
              <w:rPr>
                <w:sz w:val="16"/>
                <w:szCs w:val="16"/>
              </w:rPr>
              <w:t xml:space="preserve"> Specifies that the amount of construction and demolition waste materials diverted shall be calculated by weight or volume, but not by both.</w:t>
            </w:r>
          </w:p>
          <w:p w14:paraId="18B05811" w14:textId="7ED6B4AC" w:rsidR="004D2F83" w:rsidRPr="006714A5" w:rsidRDefault="004D2F83" w:rsidP="004D2F83">
            <w:pPr>
              <w:pStyle w:val="ListParagraph"/>
              <w:autoSpaceDE w:val="0"/>
              <w:autoSpaceDN w:val="0"/>
              <w:adjustRightInd w:val="0"/>
              <w:jc w:val="left"/>
              <w:rPr>
                <w:sz w:val="16"/>
                <w:szCs w:val="16"/>
              </w:rPr>
            </w:pPr>
          </w:p>
        </w:tc>
        <w:tc>
          <w:tcPr>
            <w:tcW w:w="990" w:type="dxa"/>
            <w:vAlign w:val="center"/>
          </w:tcPr>
          <w:p w14:paraId="402F5061" w14:textId="77777777" w:rsidR="00F3022B" w:rsidRPr="006714A5" w:rsidRDefault="00F3022B" w:rsidP="00F3022B"/>
        </w:tc>
      </w:tr>
      <w:tr w:rsidR="00F3022B" w:rsidRPr="006714A5" w14:paraId="5105FA25" w14:textId="77777777" w:rsidTr="00524E4D">
        <w:tc>
          <w:tcPr>
            <w:tcW w:w="1170" w:type="dxa"/>
            <w:vAlign w:val="center"/>
          </w:tcPr>
          <w:p w14:paraId="065B09EB" w14:textId="77777777" w:rsidR="00F3022B" w:rsidRPr="006714A5" w:rsidRDefault="00F3022B" w:rsidP="00F3022B">
            <w:pPr>
              <w:rPr>
                <w:sz w:val="16"/>
                <w:szCs w:val="16"/>
              </w:rPr>
            </w:pPr>
            <w:r w:rsidRPr="006714A5">
              <w:rPr>
                <w:sz w:val="16"/>
                <w:szCs w:val="16"/>
              </w:rPr>
              <w:t>5.408.1.2</w:t>
            </w:r>
          </w:p>
        </w:tc>
        <w:tc>
          <w:tcPr>
            <w:tcW w:w="1513" w:type="dxa"/>
            <w:vAlign w:val="center"/>
          </w:tcPr>
          <w:p w14:paraId="6D982CD9" w14:textId="77777777" w:rsidR="00F3022B" w:rsidRPr="006714A5" w:rsidRDefault="00F3022B" w:rsidP="00F3022B">
            <w:pPr>
              <w:jc w:val="left"/>
              <w:rPr>
                <w:sz w:val="16"/>
                <w:szCs w:val="16"/>
              </w:rPr>
            </w:pPr>
            <w:r w:rsidRPr="006714A5">
              <w:rPr>
                <w:bCs/>
                <w:sz w:val="16"/>
                <w:szCs w:val="16"/>
              </w:rPr>
              <w:t>Waste Management Company</w:t>
            </w:r>
          </w:p>
        </w:tc>
        <w:tc>
          <w:tcPr>
            <w:tcW w:w="6857" w:type="dxa"/>
            <w:vAlign w:val="center"/>
          </w:tcPr>
          <w:p w14:paraId="01FD6EAE" w14:textId="77777777" w:rsidR="00F3022B" w:rsidRPr="006714A5" w:rsidRDefault="00F3022B" w:rsidP="00F3022B">
            <w:pPr>
              <w:autoSpaceDE w:val="0"/>
              <w:autoSpaceDN w:val="0"/>
              <w:adjustRightInd w:val="0"/>
              <w:jc w:val="left"/>
              <w:rPr>
                <w:sz w:val="16"/>
                <w:szCs w:val="16"/>
              </w:rPr>
            </w:pPr>
            <w:r w:rsidRPr="006714A5">
              <w:rPr>
                <w:sz w:val="16"/>
                <w:szCs w:val="16"/>
              </w:rPr>
              <w:t>Utilize a waste management company that can provide verifiable documentation that the percentage of construction and demolition waste material diverted from the landfill complies with this section.</w:t>
            </w:r>
          </w:p>
          <w:p w14:paraId="728BC7C6" w14:textId="77777777" w:rsidR="00F3022B" w:rsidRPr="006714A5" w:rsidRDefault="00F3022B" w:rsidP="00F3022B">
            <w:pPr>
              <w:autoSpaceDE w:val="0"/>
              <w:autoSpaceDN w:val="0"/>
              <w:adjustRightInd w:val="0"/>
              <w:jc w:val="left"/>
              <w:rPr>
                <w:b/>
                <w:bCs/>
                <w:sz w:val="16"/>
                <w:szCs w:val="16"/>
              </w:rPr>
            </w:pPr>
            <w:r w:rsidRPr="006714A5">
              <w:rPr>
                <w:b/>
                <w:bCs/>
                <w:sz w:val="16"/>
                <w:szCs w:val="16"/>
              </w:rPr>
              <w:t>Exceptions to Sections 5.408.1.1 and 5.408.1.2:</w:t>
            </w:r>
          </w:p>
          <w:p w14:paraId="777BEA78" w14:textId="77777777" w:rsidR="00F3022B" w:rsidRPr="006714A5" w:rsidRDefault="00F3022B" w:rsidP="004D2F83">
            <w:pPr>
              <w:pStyle w:val="ListParagraph"/>
              <w:numPr>
                <w:ilvl w:val="0"/>
                <w:numId w:val="25"/>
              </w:numPr>
              <w:autoSpaceDE w:val="0"/>
              <w:autoSpaceDN w:val="0"/>
              <w:adjustRightInd w:val="0"/>
              <w:jc w:val="left"/>
              <w:rPr>
                <w:sz w:val="16"/>
                <w:szCs w:val="16"/>
              </w:rPr>
            </w:pPr>
            <w:r w:rsidRPr="006714A5">
              <w:rPr>
                <w:sz w:val="16"/>
                <w:szCs w:val="16"/>
              </w:rPr>
              <w:t>Excavated soil and land-clearing debris</w:t>
            </w:r>
          </w:p>
          <w:p w14:paraId="67DEF1F5" w14:textId="77777777" w:rsidR="00F3022B" w:rsidRPr="006714A5" w:rsidRDefault="00F3022B" w:rsidP="004D2F83">
            <w:pPr>
              <w:pStyle w:val="ListParagraph"/>
              <w:numPr>
                <w:ilvl w:val="0"/>
                <w:numId w:val="25"/>
              </w:numPr>
              <w:autoSpaceDE w:val="0"/>
              <w:autoSpaceDN w:val="0"/>
              <w:adjustRightInd w:val="0"/>
              <w:jc w:val="left"/>
              <w:rPr>
                <w:sz w:val="16"/>
                <w:szCs w:val="16"/>
              </w:rPr>
            </w:pPr>
            <w:r w:rsidRPr="006714A5">
              <w:rPr>
                <w:sz w:val="16"/>
                <w:szCs w:val="16"/>
              </w:rPr>
              <w:t xml:space="preserve">Alternate waste reduction methods developed by working with local agencies if diversion or </w:t>
            </w:r>
            <w:proofErr w:type="gramStart"/>
            <w:r w:rsidRPr="006714A5">
              <w:rPr>
                <w:sz w:val="16"/>
                <w:szCs w:val="16"/>
              </w:rPr>
              <w:t>recycle</w:t>
            </w:r>
            <w:proofErr w:type="gramEnd"/>
            <w:r w:rsidRPr="006714A5">
              <w:rPr>
                <w:sz w:val="16"/>
                <w:szCs w:val="16"/>
              </w:rPr>
              <w:t xml:space="preserve"> facilities capable of compliance with this item do not exist.</w:t>
            </w:r>
          </w:p>
          <w:p w14:paraId="6EF52149" w14:textId="1F325273" w:rsidR="00F3022B" w:rsidRPr="006714A5" w:rsidRDefault="00F3022B" w:rsidP="004D2F83">
            <w:pPr>
              <w:pStyle w:val="ListParagraph"/>
              <w:numPr>
                <w:ilvl w:val="0"/>
                <w:numId w:val="25"/>
              </w:numPr>
              <w:autoSpaceDE w:val="0"/>
              <w:autoSpaceDN w:val="0"/>
              <w:adjustRightInd w:val="0"/>
              <w:jc w:val="left"/>
              <w:rPr>
                <w:sz w:val="16"/>
                <w:szCs w:val="16"/>
              </w:rPr>
            </w:pPr>
            <w:r w:rsidRPr="006714A5">
              <w:rPr>
                <w:sz w:val="16"/>
                <w:szCs w:val="16"/>
              </w:rPr>
              <w:t>Demolition waste meeting local ordinance or calculated in consideration of local recycling facilities and markets</w:t>
            </w:r>
            <w:r w:rsidR="004D2F83" w:rsidRPr="006714A5">
              <w:rPr>
                <w:sz w:val="16"/>
                <w:szCs w:val="16"/>
              </w:rPr>
              <w:t>.</w:t>
            </w:r>
          </w:p>
          <w:p w14:paraId="4D0AF331" w14:textId="77777777" w:rsidR="009F7A3E" w:rsidRPr="006714A5" w:rsidRDefault="009F7A3E" w:rsidP="009F7A3E">
            <w:pPr>
              <w:autoSpaceDE w:val="0"/>
              <w:autoSpaceDN w:val="0"/>
              <w:adjustRightInd w:val="0"/>
              <w:jc w:val="left"/>
              <w:rPr>
                <w:sz w:val="16"/>
                <w:szCs w:val="16"/>
              </w:rPr>
            </w:pPr>
          </w:p>
        </w:tc>
        <w:tc>
          <w:tcPr>
            <w:tcW w:w="990" w:type="dxa"/>
            <w:vAlign w:val="center"/>
          </w:tcPr>
          <w:p w14:paraId="38207A70" w14:textId="77777777" w:rsidR="00F3022B" w:rsidRPr="006714A5" w:rsidRDefault="00F3022B" w:rsidP="00F3022B"/>
        </w:tc>
      </w:tr>
      <w:tr w:rsidR="00F3022B" w:rsidRPr="006714A5" w14:paraId="702A13F7" w14:textId="77777777" w:rsidTr="00524E4D">
        <w:tc>
          <w:tcPr>
            <w:tcW w:w="1170" w:type="dxa"/>
            <w:vAlign w:val="center"/>
          </w:tcPr>
          <w:p w14:paraId="6D5A4703" w14:textId="77777777" w:rsidR="00F3022B" w:rsidRPr="006714A5" w:rsidRDefault="00F3022B" w:rsidP="00F3022B">
            <w:pPr>
              <w:rPr>
                <w:sz w:val="16"/>
                <w:szCs w:val="16"/>
              </w:rPr>
            </w:pPr>
            <w:r w:rsidRPr="006714A5">
              <w:rPr>
                <w:sz w:val="16"/>
                <w:szCs w:val="16"/>
              </w:rPr>
              <w:t>5.408.1.3</w:t>
            </w:r>
          </w:p>
        </w:tc>
        <w:tc>
          <w:tcPr>
            <w:tcW w:w="1513" w:type="dxa"/>
            <w:vAlign w:val="center"/>
          </w:tcPr>
          <w:p w14:paraId="3B633BAC" w14:textId="77777777" w:rsidR="00F3022B" w:rsidRPr="006714A5" w:rsidRDefault="00F3022B" w:rsidP="00F3022B">
            <w:pPr>
              <w:jc w:val="left"/>
              <w:rPr>
                <w:sz w:val="16"/>
                <w:szCs w:val="16"/>
              </w:rPr>
            </w:pPr>
            <w:r w:rsidRPr="006714A5">
              <w:rPr>
                <w:bCs/>
                <w:sz w:val="16"/>
                <w:szCs w:val="16"/>
              </w:rPr>
              <w:t>Waste Stream Reduction Alternative</w:t>
            </w:r>
          </w:p>
        </w:tc>
        <w:tc>
          <w:tcPr>
            <w:tcW w:w="6857" w:type="dxa"/>
            <w:vAlign w:val="center"/>
          </w:tcPr>
          <w:p w14:paraId="73E72671" w14:textId="77777777" w:rsidR="00F3022B" w:rsidRPr="006714A5" w:rsidRDefault="00F3022B" w:rsidP="00F3022B">
            <w:pPr>
              <w:autoSpaceDE w:val="0"/>
              <w:autoSpaceDN w:val="0"/>
              <w:adjustRightInd w:val="0"/>
              <w:jc w:val="left"/>
              <w:rPr>
                <w:sz w:val="16"/>
                <w:szCs w:val="16"/>
              </w:rPr>
            </w:pPr>
            <w:r w:rsidRPr="006714A5">
              <w:rPr>
                <w:sz w:val="16"/>
                <w:szCs w:val="16"/>
              </w:rPr>
              <w:t xml:space="preserve">The combined weight of new construction disposal that does not exceed 2 </w:t>
            </w:r>
            <w:proofErr w:type="spellStart"/>
            <w:r w:rsidRPr="006714A5">
              <w:rPr>
                <w:sz w:val="16"/>
                <w:szCs w:val="16"/>
              </w:rPr>
              <w:t>lbs</w:t>
            </w:r>
            <w:proofErr w:type="spellEnd"/>
            <w:r w:rsidRPr="006714A5">
              <w:rPr>
                <w:sz w:val="16"/>
                <w:szCs w:val="16"/>
              </w:rPr>
              <w:t>/sqft of building area may be deemed to meet the 65% minimum requirement as approved by the enforcing agency.</w:t>
            </w:r>
          </w:p>
          <w:p w14:paraId="68F4F971" w14:textId="2A6B5D4D" w:rsidR="004D2F83" w:rsidRPr="006714A5" w:rsidRDefault="004D2F83" w:rsidP="00F3022B">
            <w:pPr>
              <w:autoSpaceDE w:val="0"/>
              <w:autoSpaceDN w:val="0"/>
              <w:adjustRightInd w:val="0"/>
              <w:jc w:val="left"/>
              <w:rPr>
                <w:sz w:val="16"/>
                <w:szCs w:val="16"/>
              </w:rPr>
            </w:pPr>
          </w:p>
        </w:tc>
        <w:tc>
          <w:tcPr>
            <w:tcW w:w="990" w:type="dxa"/>
            <w:vAlign w:val="center"/>
          </w:tcPr>
          <w:p w14:paraId="19125A97" w14:textId="77777777" w:rsidR="00F3022B" w:rsidRPr="006714A5" w:rsidRDefault="00F3022B" w:rsidP="00F3022B"/>
        </w:tc>
      </w:tr>
      <w:tr w:rsidR="00F3022B" w:rsidRPr="006714A5" w14:paraId="6C63CEAA" w14:textId="77777777" w:rsidTr="00524E4D">
        <w:tc>
          <w:tcPr>
            <w:tcW w:w="1170" w:type="dxa"/>
            <w:vAlign w:val="center"/>
          </w:tcPr>
          <w:p w14:paraId="194CE504" w14:textId="77777777" w:rsidR="00F3022B" w:rsidRPr="006714A5" w:rsidRDefault="00F3022B" w:rsidP="00F3022B">
            <w:pPr>
              <w:rPr>
                <w:sz w:val="16"/>
                <w:szCs w:val="16"/>
              </w:rPr>
            </w:pPr>
            <w:r w:rsidRPr="006714A5">
              <w:rPr>
                <w:sz w:val="16"/>
                <w:szCs w:val="16"/>
              </w:rPr>
              <w:t>5.408.1.4</w:t>
            </w:r>
          </w:p>
        </w:tc>
        <w:tc>
          <w:tcPr>
            <w:tcW w:w="1513" w:type="dxa"/>
            <w:vAlign w:val="center"/>
          </w:tcPr>
          <w:p w14:paraId="35FA8EB7" w14:textId="77777777" w:rsidR="00F3022B" w:rsidRPr="006714A5" w:rsidRDefault="00F3022B" w:rsidP="00F3022B">
            <w:pPr>
              <w:jc w:val="left"/>
              <w:rPr>
                <w:bCs/>
                <w:sz w:val="16"/>
                <w:szCs w:val="16"/>
              </w:rPr>
            </w:pPr>
            <w:r w:rsidRPr="006714A5">
              <w:rPr>
                <w:sz w:val="16"/>
                <w:szCs w:val="16"/>
              </w:rPr>
              <w:t>Documentation</w:t>
            </w:r>
          </w:p>
        </w:tc>
        <w:tc>
          <w:tcPr>
            <w:tcW w:w="6857" w:type="dxa"/>
            <w:vAlign w:val="center"/>
          </w:tcPr>
          <w:p w14:paraId="6D811AED" w14:textId="11AA0D5B" w:rsidR="00F3022B" w:rsidRPr="006714A5" w:rsidRDefault="00F3022B" w:rsidP="00F3022B">
            <w:pPr>
              <w:autoSpaceDE w:val="0"/>
              <w:autoSpaceDN w:val="0"/>
              <w:adjustRightInd w:val="0"/>
              <w:jc w:val="left"/>
              <w:rPr>
                <w:sz w:val="16"/>
                <w:szCs w:val="16"/>
              </w:rPr>
            </w:pPr>
            <w:r w:rsidRPr="006714A5">
              <w:rPr>
                <w:sz w:val="16"/>
                <w:szCs w:val="16"/>
              </w:rPr>
              <w:t>Provide documentation of the waste management plan that meets the requirements listed in Sections 5.408.1.1 through 5.408.1.3</w:t>
            </w:r>
            <w:r w:rsidR="004D2F83" w:rsidRPr="006714A5">
              <w:rPr>
                <w:sz w:val="16"/>
                <w:szCs w:val="16"/>
              </w:rPr>
              <w:t xml:space="preserve">. The waste management plan shall be updated as necessary </w:t>
            </w:r>
            <w:r w:rsidR="006714A5" w:rsidRPr="006714A5">
              <w:rPr>
                <w:sz w:val="16"/>
                <w:szCs w:val="16"/>
              </w:rPr>
              <w:t>&amp;</w:t>
            </w:r>
            <w:r w:rsidRPr="006714A5">
              <w:rPr>
                <w:sz w:val="16"/>
                <w:szCs w:val="16"/>
              </w:rPr>
              <w:t xml:space="preserve"> </w:t>
            </w:r>
            <w:r w:rsidR="004D2F83" w:rsidRPr="006714A5">
              <w:rPr>
                <w:sz w:val="16"/>
                <w:szCs w:val="16"/>
              </w:rPr>
              <w:t xml:space="preserve">shall be </w:t>
            </w:r>
            <w:r w:rsidRPr="006714A5">
              <w:rPr>
                <w:sz w:val="16"/>
                <w:szCs w:val="16"/>
              </w:rPr>
              <w:t xml:space="preserve">accessible </w:t>
            </w:r>
            <w:r w:rsidR="004D2F83" w:rsidRPr="006714A5">
              <w:rPr>
                <w:sz w:val="16"/>
                <w:szCs w:val="16"/>
              </w:rPr>
              <w:t xml:space="preserve">during construction for examination </w:t>
            </w:r>
            <w:r w:rsidRPr="006714A5">
              <w:rPr>
                <w:sz w:val="16"/>
                <w:szCs w:val="16"/>
              </w:rPr>
              <w:t>to the enforcement a</w:t>
            </w:r>
            <w:r w:rsidR="004D2F83" w:rsidRPr="006714A5">
              <w:rPr>
                <w:sz w:val="16"/>
                <w:szCs w:val="16"/>
              </w:rPr>
              <w:t>gency</w:t>
            </w:r>
            <w:r w:rsidRPr="006714A5">
              <w:rPr>
                <w:sz w:val="16"/>
                <w:szCs w:val="16"/>
              </w:rPr>
              <w:t>.</w:t>
            </w:r>
          </w:p>
          <w:p w14:paraId="6841C829" w14:textId="46CE257E" w:rsidR="004D2F83" w:rsidRPr="006714A5" w:rsidRDefault="004D2F83" w:rsidP="00F3022B">
            <w:pPr>
              <w:autoSpaceDE w:val="0"/>
              <w:autoSpaceDN w:val="0"/>
              <w:adjustRightInd w:val="0"/>
              <w:jc w:val="left"/>
              <w:rPr>
                <w:sz w:val="16"/>
                <w:szCs w:val="16"/>
              </w:rPr>
            </w:pPr>
          </w:p>
        </w:tc>
        <w:tc>
          <w:tcPr>
            <w:tcW w:w="990" w:type="dxa"/>
            <w:vAlign w:val="center"/>
          </w:tcPr>
          <w:p w14:paraId="3EA8CA40" w14:textId="77777777" w:rsidR="00F3022B" w:rsidRPr="006714A5" w:rsidRDefault="00F3022B" w:rsidP="00F3022B"/>
        </w:tc>
      </w:tr>
      <w:tr w:rsidR="00F3022B" w:rsidRPr="006714A5" w14:paraId="428DFFBC" w14:textId="77777777" w:rsidTr="00524E4D">
        <w:tc>
          <w:tcPr>
            <w:tcW w:w="1170" w:type="dxa"/>
            <w:vAlign w:val="center"/>
          </w:tcPr>
          <w:p w14:paraId="4BFC52A8" w14:textId="77777777" w:rsidR="00F3022B" w:rsidRPr="006714A5" w:rsidRDefault="00F3022B" w:rsidP="00F3022B">
            <w:pPr>
              <w:rPr>
                <w:sz w:val="16"/>
                <w:szCs w:val="16"/>
              </w:rPr>
            </w:pPr>
            <w:r w:rsidRPr="006714A5">
              <w:rPr>
                <w:sz w:val="16"/>
                <w:szCs w:val="16"/>
              </w:rPr>
              <w:t>5.408.2</w:t>
            </w:r>
          </w:p>
        </w:tc>
        <w:tc>
          <w:tcPr>
            <w:tcW w:w="1513" w:type="dxa"/>
            <w:vAlign w:val="center"/>
          </w:tcPr>
          <w:p w14:paraId="29FBDD76" w14:textId="6C23C94E" w:rsidR="00F3022B" w:rsidRPr="006714A5" w:rsidRDefault="00F3022B" w:rsidP="00F3022B">
            <w:pPr>
              <w:jc w:val="left"/>
              <w:rPr>
                <w:sz w:val="16"/>
                <w:szCs w:val="16"/>
              </w:rPr>
            </w:pPr>
            <w:r w:rsidRPr="006714A5">
              <w:rPr>
                <w:sz w:val="16"/>
                <w:szCs w:val="16"/>
              </w:rPr>
              <w:t>Universal Waste</w:t>
            </w:r>
            <w:r w:rsidR="00A82869">
              <w:rPr>
                <w:sz w:val="16"/>
                <w:szCs w:val="16"/>
              </w:rPr>
              <w:t xml:space="preserve"> [A]</w:t>
            </w:r>
          </w:p>
        </w:tc>
        <w:tc>
          <w:tcPr>
            <w:tcW w:w="6857" w:type="dxa"/>
            <w:vAlign w:val="center"/>
          </w:tcPr>
          <w:p w14:paraId="3E6BB6F5" w14:textId="4F334159" w:rsidR="00F3022B" w:rsidRPr="006714A5" w:rsidRDefault="004D2F83" w:rsidP="00F3022B">
            <w:pPr>
              <w:autoSpaceDE w:val="0"/>
              <w:autoSpaceDN w:val="0"/>
              <w:adjustRightInd w:val="0"/>
              <w:jc w:val="left"/>
              <w:rPr>
                <w:sz w:val="16"/>
                <w:szCs w:val="16"/>
              </w:rPr>
            </w:pPr>
            <w:r w:rsidRPr="006714A5">
              <w:rPr>
                <w:b/>
                <w:bCs/>
                <w:sz w:val="16"/>
                <w:szCs w:val="16"/>
              </w:rPr>
              <w:t>[A]</w:t>
            </w:r>
            <w:r w:rsidRPr="006714A5">
              <w:rPr>
                <w:sz w:val="16"/>
                <w:szCs w:val="16"/>
              </w:rPr>
              <w:t xml:space="preserve">  </w:t>
            </w:r>
            <w:r w:rsidR="00F3022B" w:rsidRPr="006714A5">
              <w:rPr>
                <w:sz w:val="16"/>
                <w:szCs w:val="16"/>
              </w:rPr>
              <w:t xml:space="preserve">Additions and alterations to a building or tenant space shall require verification that Universal Waste items such as fluorescent lamps and ballast and mercury containing thermostats as well as other California prohibited Universal Waste materials are disposed properly and are diverted from landfills. A list of prohibited Universal Waste materials shall be included in the construction documents. </w:t>
            </w:r>
          </w:p>
          <w:p w14:paraId="18F18908" w14:textId="59E591B8" w:rsidR="004D2F83" w:rsidRPr="006714A5" w:rsidRDefault="00F3022B" w:rsidP="00F3022B">
            <w:pPr>
              <w:autoSpaceDE w:val="0"/>
              <w:autoSpaceDN w:val="0"/>
              <w:adjustRightInd w:val="0"/>
              <w:jc w:val="left"/>
              <w:rPr>
                <w:sz w:val="16"/>
                <w:szCs w:val="16"/>
              </w:rPr>
            </w:pPr>
            <w:r w:rsidRPr="006714A5">
              <w:rPr>
                <w:b/>
                <w:sz w:val="16"/>
                <w:szCs w:val="16"/>
              </w:rPr>
              <w:t xml:space="preserve">Note: </w:t>
            </w:r>
            <w:r w:rsidRPr="006714A5">
              <w:rPr>
                <w:sz w:val="16"/>
                <w:szCs w:val="16"/>
              </w:rPr>
              <w:t xml:space="preserve">Refer to the Universal Waste Rule link at: </w:t>
            </w:r>
            <w:hyperlink r:id="rId9" w:history="1">
              <w:r w:rsidR="004D2F83" w:rsidRPr="006714A5">
                <w:rPr>
                  <w:rStyle w:val="Hyperlink"/>
                  <w:sz w:val="16"/>
                  <w:szCs w:val="16"/>
                </w:rPr>
                <w:t>https://dtsc.ca.gov/universalwaste/</w:t>
              </w:r>
            </w:hyperlink>
          </w:p>
          <w:p w14:paraId="29282A06" w14:textId="77777777" w:rsidR="009F7A3E" w:rsidRPr="006714A5" w:rsidRDefault="009F7A3E" w:rsidP="00F3022B">
            <w:pPr>
              <w:autoSpaceDE w:val="0"/>
              <w:autoSpaceDN w:val="0"/>
              <w:adjustRightInd w:val="0"/>
              <w:jc w:val="left"/>
              <w:rPr>
                <w:b/>
                <w:sz w:val="16"/>
                <w:szCs w:val="16"/>
              </w:rPr>
            </w:pPr>
          </w:p>
        </w:tc>
        <w:tc>
          <w:tcPr>
            <w:tcW w:w="990" w:type="dxa"/>
            <w:vAlign w:val="center"/>
          </w:tcPr>
          <w:p w14:paraId="04E0E3C0" w14:textId="77777777" w:rsidR="00F3022B" w:rsidRPr="006714A5" w:rsidRDefault="00F3022B" w:rsidP="00F3022B"/>
        </w:tc>
      </w:tr>
      <w:tr w:rsidR="00F3022B" w:rsidRPr="006714A5" w14:paraId="0AC7FDE3" w14:textId="77777777" w:rsidTr="00524E4D">
        <w:tc>
          <w:tcPr>
            <w:tcW w:w="1170" w:type="dxa"/>
            <w:vAlign w:val="center"/>
          </w:tcPr>
          <w:p w14:paraId="5C98B7F8" w14:textId="77777777" w:rsidR="00F3022B" w:rsidRPr="006714A5" w:rsidRDefault="00F3022B" w:rsidP="00F3022B">
            <w:pPr>
              <w:rPr>
                <w:sz w:val="16"/>
                <w:szCs w:val="16"/>
              </w:rPr>
            </w:pPr>
            <w:r w:rsidRPr="006714A5">
              <w:rPr>
                <w:sz w:val="16"/>
                <w:szCs w:val="16"/>
              </w:rPr>
              <w:t>5.408.3</w:t>
            </w:r>
          </w:p>
        </w:tc>
        <w:tc>
          <w:tcPr>
            <w:tcW w:w="1513" w:type="dxa"/>
            <w:vAlign w:val="center"/>
          </w:tcPr>
          <w:p w14:paraId="69D69BC7" w14:textId="77777777" w:rsidR="00F3022B" w:rsidRPr="006714A5" w:rsidRDefault="00F3022B" w:rsidP="00F3022B">
            <w:pPr>
              <w:jc w:val="left"/>
              <w:rPr>
                <w:sz w:val="16"/>
                <w:szCs w:val="16"/>
              </w:rPr>
            </w:pPr>
            <w:r w:rsidRPr="006714A5">
              <w:rPr>
                <w:sz w:val="16"/>
                <w:szCs w:val="16"/>
              </w:rPr>
              <w:t>Excavated Soil and Land Clearing Debris</w:t>
            </w:r>
          </w:p>
        </w:tc>
        <w:tc>
          <w:tcPr>
            <w:tcW w:w="6857" w:type="dxa"/>
            <w:vAlign w:val="center"/>
          </w:tcPr>
          <w:p w14:paraId="692316B4" w14:textId="491A7137" w:rsidR="00F3022B" w:rsidRPr="006714A5" w:rsidRDefault="00F3022B" w:rsidP="00F3022B">
            <w:pPr>
              <w:autoSpaceDE w:val="0"/>
              <w:autoSpaceDN w:val="0"/>
              <w:adjustRightInd w:val="0"/>
              <w:jc w:val="left"/>
              <w:rPr>
                <w:sz w:val="16"/>
                <w:szCs w:val="16"/>
              </w:rPr>
            </w:pPr>
            <w:r w:rsidRPr="006714A5">
              <w:rPr>
                <w:sz w:val="16"/>
                <w:szCs w:val="16"/>
              </w:rPr>
              <w:t>100 percent of trees, stumps, rocks and associated vegetation and soils resulting primarily from land clearing shall be reused or recycled.</w:t>
            </w:r>
            <w:r w:rsidR="001235D5" w:rsidRPr="006714A5">
              <w:rPr>
                <w:sz w:val="16"/>
                <w:szCs w:val="16"/>
              </w:rPr>
              <w:t xml:space="preserve"> For a phased project, such material may be stockpiled on site until the storage site is developed.</w:t>
            </w:r>
          </w:p>
          <w:p w14:paraId="66B267EF" w14:textId="77777777" w:rsidR="00F3022B" w:rsidRPr="006714A5" w:rsidRDefault="00F3022B" w:rsidP="00F3022B">
            <w:pPr>
              <w:autoSpaceDE w:val="0"/>
              <w:autoSpaceDN w:val="0"/>
              <w:adjustRightInd w:val="0"/>
              <w:jc w:val="left"/>
              <w:rPr>
                <w:sz w:val="16"/>
                <w:szCs w:val="16"/>
              </w:rPr>
            </w:pPr>
            <w:r w:rsidRPr="006714A5">
              <w:rPr>
                <w:b/>
                <w:bCs/>
                <w:sz w:val="16"/>
                <w:szCs w:val="16"/>
              </w:rPr>
              <w:t xml:space="preserve">Exception: </w:t>
            </w:r>
            <w:r w:rsidRPr="006714A5">
              <w:rPr>
                <w:sz w:val="16"/>
                <w:szCs w:val="16"/>
              </w:rPr>
              <w:t>Reuse, either on-or off-site, of vegetation or soil contaminated by disease or pest infestation.</w:t>
            </w:r>
          </w:p>
          <w:p w14:paraId="022AE970" w14:textId="7D775986" w:rsidR="002E6FBE" w:rsidRPr="006714A5" w:rsidRDefault="002E6FBE" w:rsidP="00F3022B">
            <w:pPr>
              <w:autoSpaceDE w:val="0"/>
              <w:autoSpaceDN w:val="0"/>
              <w:adjustRightInd w:val="0"/>
              <w:jc w:val="left"/>
              <w:rPr>
                <w:sz w:val="16"/>
                <w:szCs w:val="16"/>
              </w:rPr>
            </w:pPr>
          </w:p>
        </w:tc>
        <w:tc>
          <w:tcPr>
            <w:tcW w:w="990" w:type="dxa"/>
            <w:vAlign w:val="center"/>
          </w:tcPr>
          <w:p w14:paraId="434A0C55" w14:textId="77777777" w:rsidR="00F3022B" w:rsidRPr="006714A5" w:rsidRDefault="00F3022B" w:rsidP="00F3022B"/>
        </w:tc>
      </w:tr>
      <w:tr w:rsidR="00F3022B" w:rsidRPr="006714A5" w14:paraId="193863D8" w14:textId="77777777" w:rsidTr="00BD2EFC">
        <w:tc>
          <w:tcPr>
            <w:tcW w:w="10530" w:type="dxa"/>
            <w:gridSpan w:val="4"/>
            <w:shd w:val="clear" w:color="auto" w:fill="C6D9F1" w:themeFill="text2" w:themeFillTint="33"/>
            <w:vAlign w:val="center"/>
          </w:tcPr>
          <w:p w14:paraId="3563B240" w14:textId="77777777" w:rsidR="00F3022B" w:rsidRPr="006714A5" w:rsidRDefault="00F3022B" w:rsidP="00F3022B">
            <w:pPr>
              <w:jc w:val="left"/>
              <w:rPr>
                <w:b/>
                <w:bCs/>
              </w:rPr>
            </w:pPr>
            <w:r w:rsidRPr="006714A5">
              <w:rPr>
                <w:b/>
                <w:bCs/>
              </w:rPr>
              <w:t>MATERIAL CONSERVATION &amp; RESOURCE EFFICIENCY</w:t>
            </w:r>
          </w:p>
          <w:p w14:paraId="4CBA1159" w14:textId="77777777" w:rsidR="00F3022B" w:rsidRPr="006714A5" w:rsidRDefault="00F3022B" w:rsidP="00F3022B">
            <w:pPr>
              <w:jc w:val="left"/>
              <w:rPr>
                <w:b/>
                <w:bCs/>
              </w:rPr>
            </w:pPr>
            <w:r w:rsidRPr="006714A5">
              <w:rPr>
                <w:b/>
                <w:bCs/>
              </w:rPr>
              <w:t>(Building Maintenance and Operation)</w:t>
            </w:r>
          </w:p>
        </w:tc>
      </w:tr>
      <w:tr w:rsidR="00BD2EFC" w:rsidRPr="00A82869" w14:paraId="1CD29160" w14:textId="77777777" w:rsidTr="00524E4D">
        <w:tc>
          <w:tcPr>
            <w:tcW w:w="1170" w:type="dxa"/>
            <w:vAlign w:val="center"/>
          </w:tcPr>
          <w:p w14:paraId="3CFFAE43" w14:textId="298FD2D1" w:rsidR="00A82869" w:rsidRPr="00A82869" w:rsidRDefault="00A82869" w:rsidP="004047ED">
            <w:pPr>
              <w:rPr>
                <w:color w:val="C00000"/>
                <w:sz w:val="16"/>
                <w:szCs w:val="16"/>
              </w:rPr>
            </w:pPr>
            <w:r w:rsidRPr="00A82869">
              <w:rPr>
                <w:color w:val="C00000"/>
                <w:sz w:val="16"/>
                <w:szCs w:val="16"/>
              </w:rPr>
              <w:t>5.409</w:t>
            </w:r>
          </w:p>
        </w:tc>
        <w:tc>
          <w:tcPr>
            <w:tcW w:w="1513" w:type="dxa"/>
            <w:vAlign w:val="center"/>
          </w:tcPr>
          <w:p w14:paraId="37CD2711" w14:textId="27463947" w:rsidR="00A82869" w:rsidRPr="00A82869" w:rsidRDefault="00A82869" w:rsidP="00F3022B">
            <w:pPr>
              <w:jc w:val="left"/>
              <w:rPr>
                <w:color w:val="C00000"/>
                <w:sz w:val="16"/>
                <w:szCs w:val="16"/>
              </w:rPr>
            </w:pPr>
            <w:r w:rsidRPr="00A82869">
              <w:rPr>
                <w:color w:val="C00000"/>
                <w:sz w:val="16"/>
                <w:szCs w:val="16"/>
              </w:rPr>
              <w:t>Life Cycle Assessment</w:t>
            </w:r>
          </w:p>
        </w:tc>
        <w:tc>
          <w:tcPr>
            <w:tcW w:w="6857" w:type="dxa"/>
            <w:vAlign w:val="center"/>
          </w:tcPr>
          <w:p w14:paraId="60E5907F" w14:textId="77777777" w:rsidR="00A82869" w:rsidRPr="00A82869" w:rsidRDefault="00A82869" w:rsidP="00F3022B">
            <w:pPr>
              <w:autoSpaceDE w:val="0"/>
              <w:autoSpaceDN w:val="0"/>
              <w:adjustRightInd w:val="0"/>
              <w:jc w:val="left"/>
              <w:rPr>
                <w:b/>
                <w:bCs/>
                <w:color w:val="C00000"/>
                <w:sz w:val="16"/>
                <w:szCs w:val="16"/>
              </w:rPr>
            </w:pPr>
            <w:r w:rsidRPr="00A82869">
              <w:rPr>
                <w:b/>
                <w:bCs/>
                <w:color w:val="C00000"/>
                <w:sz w:val="16"/>
                <w:szCs w:val="16"/>
              </w:rPr>
              <w:t>5.409.1 Scope</w:t>
            </w:r>
          </w:p>
          <w:p w14:paraId="5967EEB1" w14:textId="77777777" w:rsidR="00A82869" w:rsidRDefault="00A82869" w:rsidP="00F3022B">
            <w:pPr>
              <w:autoSpaceDE w:val="0"/>
              <w:autoSpaceDN w:val="0"/>
              <w:adjustRightInd w:val="0"/>
              <w:jc w:val="left"/>
              <w:rPr>
                <w:color w:val="C00000"/>
                <w:sz w:val="16"/>
                <w:szCs w:val="16"/>
              </w:rPr>
            </w:pPr>
            <w:r w:rsidRPr="00A82869">
              <w:rPr>
                <w:b/>
                <w:bCs/>
                <w:color w:val="C00000"/>
                <w:sz w:val="16"/>
                <w:szCs w:val="16"/>
              </w:rPr>
              <w:t>Effective July 1, 2024</w:t>
            </w:r>
            <w:r w:rsidRPr="00A82869">
              <w:rPr>
                <w:color w:val="C00000"/>
                <w:sz w:val="16"/>
                <w:szCs w:val="16"/>
              </w:rPr>
              <w:t>, projects consisting of </w:t>
            </w:r>
            <w:r w:rsidRPr="003E506D">
              <w:rPr>
                <w:color w:val="C00000"/>
                <w:sz w:val="16"/>
                <w:szCs w:val="16"/>
                <w:u w:val="single"/>
              </w:rPr>
              <w:t>newly constructed building(s)</w:t>
            </w:r>
            <w:r w:rsidRPr="00A82869">
              <w:rPr>
                <w:color w:val="C00000"/>
                <w:sz w:val="16"/>
                <w:szCs w:val="16"/>
              </w:rPr>
              <w:t xml:space="preserve"> with a combined floor area of 100,000 square feet or greater shall comply with either Section 5.409.2 or Section 5.409.3</w:t>
            </w:r>
            <w:r w:rsidRPr="003E506D">
              <w:rPr>
                <w:color w:val="C00000"/>
                <w:sz w:val="16"/>
                <w:szCs w:val="16"/>
                <w:u w:val="single"/>
              </w:rPr>
              <w:t>. Alteration(s) to existing building(s)</w:t>
            </w:r>
            <w:r w:rsidRPr="00A82869">
              <w:rPr>
                <w:color w:val="C00000"/>
                <w:sz w:val="16"/>
                <w:szCs w:val="16"/>
              </w:rPr>
              <w:t xml:space="preserve"> where the combined altered floor area is 100,000 square feet or greater shall comply with either Section 5.105.2, 5.409.2, or 5.409.3. </w:t>
            </w:r>
            <w:r w:rsidRPr="003E506D">
              <w:rPr>
                <w:color w:val="C00000"/>
                <w:sz w:val="16"/>
                <w:szCs w:val="16"/>
                <w:u w:val="single"/>
              </w:rPr>
              <w:t>Addition(s) to existing building(s)</w:t>
            </w:r>
            <w:r w:rsidRPr="00A82869">
              <w:rPr>
                <w:color w:val="C00000"/>
                <w:sz w:val="16"/>
                <w:szCs w:val="16"/>
              </w:rPr>
              <w:t xml:space="preserve"> where the total floor area combined with the existing building(s) is 100,000 square feet or greater shall comply with either Section 5.105.2, Section 5.409.2, or Section 5.409.3. </w:t>
            </w:r>
            <w:r w:rsidRPr="00A82869">
              <w:rPr>
                <w:b/>
                <w:bCs/>
                <w:color w:val="C00000"/>
                <w:sz w:val="16"/>
                <w:szCs w:val="16"/>
              </w:rPr>
              <w:t>Effective January 1, 2026</w:t>
            </w:r>
            <w:r w:rsidRPr="00A82869">
              <w:rPr>
                <w:color w:val="C00000"/>
                <w:sz w:val="16"/>
                <w:szCs w:val="16"/>
              </w:rPr>
              <w:t>, the combined floor area shall be 50,000 square feet or greater.</w:t>
            </w:r>
          </w:p>
          <w:p w14:paraId="61C1A7F7" w14:textId="77777777" w:rsidR="007C3347" w:rsidRDefault="007C3347" w:rsidP="00F3022B">
            <w:pPr>
              <w:autoSpaceDE w:val="0"/>
              <w:autoSpaceDN w:val="0"/>
              <w:adjustRightInd w:val="0"/>
              <w:jc w:val="left"/>
              <w:rPr>
                <w:color w:val="C00000"/>
                <w:sz w:val="16"/>
                <w:szCs w:val="16"/>
              </w:rPr>
            </w:pPr>
          </w:p>
          <w:p w14:paraId="7A913E98" w14:textId="77777777" w:rsidR="003E506D" w:rsidRDefault="003E506D" w:rsidP="00F3022B">
            <w:pPr>
              <w:autoSpaceDE w:val="0"/>
              <w:autoSpaceDN w:val="0"/>
              <w:adjustRightInd w:val="0"/>
              <w:jc w:val="left"/>
              <w:rPr>
                <w:b/>
                <w:bCs/>
                <w:color w:val="C00000"/>
                <w:sz w:val="16"/>
                <w:szCs w:val="16"/>
              </w:rPr>
            </w:pPr>
            <w:r w:rsidRPr="003E506D">
              <w:rPr>
                <w:b/>
                <w:bCs/>
                <w:color w:val="C00000"/>
                <w:sz w:val="16"/>
                <w:szCs w:val="16"/>
              </w:rPr>
              <w:t>5.409.2 Whole Building Life Cycle Assessment</w:t>
            </w:r>
          </w:p>
          <w:p w14:paraId="60DEA0C1" w14:textId="77777777" w:rsidR="003E506D" w:rsidRDefault="003E506D" w:rsidP="00F3022B">
            <w:pPr>
              <w:autoSpaceDE w:val="0"/>
              <w:autoSpaceDN w:val="0"/>
              <w:adjustRightInd w:val="0"/>
              <w:jc w:val="left"/>
              <w:rPr>
                <w:color w:val="C00000"/>
                <w:sz w:val="16"/>
                <w:szCs w:val="16"/>
              </w:rPr>
            </w:pPr>
            <w:r w:rsidRPr="003E506D">
              <w:rPr>
                <w:color w:val="C00000"/>
                <w:sz w:val="16"/>
                <w:szCs w:val="16"/>
              </w:rPr>
              <w:t xml:space="preserve">Projects shall conduct a cradle-to-grave whole building life cycle assessment performed in accordance with ISO 14040 and ISO 14044, excluding operating energy, and demonstrating a minimum 10-percent reduction in global warming potential (GWP) as compared to a reference baseline building of similar size, function, complexity, type of construction, material specification, and location that meets the requirements of the California Energy Code currently in effect. Software used to conduct the whole building life cycle assessment, including reference baseline building, shall have a data set compliant with ISO 14044, and </w:t>
            </w:r>
            <w:r w:rsidRPr="003E506D">
              <w:rPr>
                <w:color w:val="C00000"/>
                <w:sz w:val="16"/>
                <w:szCs w:val="16"/>
              </w:rPr>
              <w:lastRenderedPageBreak/>
              <w:t>ISO 21930 or EN 15804, and the software shall conform to ISO 21931 and/or EN 15978. The software tools and data sets shall be the same for evaluation of both the baseline building and the proposed building.</w:t>
            </w:r>
          </w:p>
          <w:p w14:paraId="54D87B91" w14:textId="77777777" w:rsidR="00B45D5E" w:rsidRDefault="00B45D5E" w:rsidP="00F3022B">
            <w:pPr>
              <w:autoSpaceDE w:val="0"/>
              <w:autoSpaceDN w:val="0"/>
              <w:adjustRightInd w:val="0"/>
              <w:jc w:val="left"/>
              <w:rPr>
                <w:color w:val="C00000"/>
                <w:sz w:val="16"/>
                <w:szCs w:val="16"/>
              </w:rPr>
            </w:pPr>
          </w:p>
          <w:p w14:paraId="52750253" w14:textId="2713A945" w:rsidR="00B45D5E" w:rsidRDefault="00B45D5E" w:rsidP="00F3022B">
            <w:pPr>
              <w:autoSpaceDE w:val="0"/>
              <w:autoSpaceDN w:val="0"/>
              <w:adjustRightInd w:val="0"/>
              <w:jc w:val="left"/>
              <w:rPr>
                <w:b/>
                <w:bCs/>
                <w:color w:val="C00000"/>
                <w:sz w:val="16"/>
                <w:szCs w:val="16"/>
              </w:rPr>
            </w:pPr>
            <w:r w:rsidRPr="00B45D5E">
              <w:rPr>
                <w:b/>
                <w:bCs/>
                <w:color w:val="C00000"/>
                <w:sz w:val="16"/>
                <w:szCs w:val="16"/>
              </w:rPr>
              <w:t>5.409.2.1 Building Components</w:t>
            </w:r>
          </w:p>
          <w:p w14:paraId="29DA3A85" w14:textId="0E1D4EDA" w:rsidR="00B45D5E" w:rsidRDefault="00B45D5E" w:rsidP="00F3022B">
            <w:pPr>
              <w:autoSpaceDE w:val="0"/>
              <w:autoSpaceDN w:val="0"/>
              <w:adjustRightInd w:val="0"/>
              <w:jc w:val="left"/>
              <w:rPr>
                <w:color w:val="C00000"/>
                <w:sz w:val="16"/>
                <w:szCs w:val="16"/>
              </w:rPr>
            </w:pPr>
            <w:r w:rsidRPr="00B45D5E">
              <w:rPr>
                <w:color w:val="C00000"/>
                <w:sz w:val="16"/>
                <w:szCs w:val="16"/>
              </w:rPr>
              <w:t>Building enclosure components included in the assessment shall be limited to glazing assemblies, insulation, and exterior finishes. Primary and secondary structural members included in the assessment shall be limited to footings and foundations, and structural columns, beams, walls, roofs, and floors.</w:t>
            </w:r>
          </w:p>
          <w:p w14:paraId="23475877" w14:textId="77777777" w:rsidR="00B45D5E" w:rsidRDefault="00B45D5E" w:rsidP="00F3022B">
            <w:pPr>
              <w:autoSpaceDE w:val="0"/>
              <w:autoSpaceDN w:val="0"/>
              <w:adjustRightInd w:val="0"/>
              <w:jc w:val="left"/>
              <w:rPr>
                <w:color w:val="C00000"/>
                <w:sz w:val="16"/>
                <w:szCs w:val="16"/>
              </w:rPr>
            </w:pPr>
          </w:p>
          <w:p w14:paraId="1DFF5B02" w14:textId="7E922D7F" w:rsidR="00B45D5E" w:rsidRPr="00B45D5E" w:rsidRDefault="00B45D5E" w:rsidP="00F3022B">
            <w:pPr>
              <w:autoSpaceDE w:val="0"/>
              <w:autoSpaceDN w:val="0"/>
              <w:adjustRightInd w:val="0"/>
              <w:jc w:val="left"/>
              <w:rPr>
                <w:b/>
                <w:bCs/>
                <w:color w:val="C00000"/>
                <w:sz w:val="16"/>
                <w:szCs w:val="16"/>
              </w:rPr>
            </w:pPr>
            <w:r w:rsidRPr="00B45D5E">
              <w:rPr>
                <w:b/>
                <w:bCs/>
                <w:color w:val="C00000"/>
                <w:sz w:val="16"/>
                <w:szCs w:val="16"/>
              </w:rPr>
              <w:t>5.409.2.2 Reference Study Period</w:t>
            </w:r>
          </w:p>
          <w:p w14:paraId="15559F15" w14:textId="77777777" w:rsidR="003E506D" w:rsidRDefault="00B45D5E" w:rsidP="00F3022B">
            <w:pPr>
              <w:autoSpaceDE w:val="0"/>
              <w:autoSpaceDN w:val="0"/>
              <w:adjustRightInd w:val="0"/>
              <w:jc w:val="left"/>
              <w:rPr>
                <w:color w:val="C00000"/>
                <w:sz w:val="16"/>
                <w:szCs w:val="16"/>
              </w:rPr>
            </w:pPr>
            <w:r w:rsidRPr="00B45D5E">
              <w:rPr>
                <w:color w:val="C00000"/>
                <w:sz w:val="16"/>
                <w:szCs w:val="16"/>
              </w:rPr>
              <w:t>The reference study period of the proposed building shall be equal to the reference baseline building and shall be 60 years.</w:t>
            </w:r>
          </w:p>
          <w:p w14:paraId="603E39A5" w14:textId="77777777" w:rsidR="00B45D5E" w:rsidRDefault="00B45D5E" w:rsidP="00F3022B">
            <w:pPr>
              <w:autoSpaceDE w:val="0"/>
              <w:autoSpaceDN w:val="0"/>
              <w:adjustRightInd w:val="0"/>
              <w:jc w:val="left"/>
              <w:rPr>
                <w:color w:val="C00000"/>
                <w:sz w:val="16"/>
                <w:szCs w:val="16"/>
              </w:rPr>
            </w:pPr>
          </w:p>
          <w:p w14:paraId="2F71843C" w14:textId="77777777" w:rsidR="00B45D5E" w:rsidRDefault="00B45D5E" w:rsidP="00F3022B">
            <w:pPr>
              <w:autoSpaceDE w:val="0"/>
              <w:autoSpaceDN w:val="0"/>
              <w:adjustRightInd w:val="0"/>
              <w:jc w:val="left"/>
              <w:rPr>
                <w:b/>
                <w:bCs/>
                <w:color w:val="C00000"/>
                <w:sz w:val="16"/>
                <w:szCs w:val="16"/>
              </w:rPr>
            </w:pPr>
            <w:r w:rsidRPr="00B45D5E">
              <w:rPr>
                <w:b/>
                <w:bCs/>
                <w:color w:val="C00000"/>
                <w:sz w:val="16"/>
                <w:szCs w:val="16"/>
              </w:rPr>
              <w:t>5.409.2.3 Verification of Compliance</w:t>
            </w:r>
          </w:p>
          <w:p w14:paraId="06E9FC42" w14:textId="77777777" w:rsidR="00B45D5E" w:rsidRDefault="00B45D5E" w:rsidP="00F3022B">
            <w:pPr>
              <w:autoSpaceDE w:val="0"/>
              <w:autoSpaceDN w:val="0"/>
              <w:adjustRightInd w:val="0"/>
              <w:jc w:val="left"/>
              <w:rPr>
                <w:color w:val="C00000"/>
                <w:sz w:val="16"/>
                <w:szCs w:val="16"/>
              </w:rPr>
            </w:pPr>
            <w:r w:rsidRPr="00B45D5E">
              <w:rPr>
                <w:color w:val="C00000"/>
                <w:sz w:val="16"/>
                <w:szCs w:val="16"/>
              </w:rPr>
              <w:t>A summary of the GWP analysis produced by the software and Worksheet WS-4 signed by the design professional of record shall be provided in the construction documents as 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7BF33CA8" w14:textId="77777777" w:rsidR="00B45D5E" w:rsidRDefault="00B45D5E" w:rsidP="00F3022B">
            <w:pPr>
              <w:autoSpaceDE w:val="0"/>
              <w:autoSpaceDN w:val="0"/>
              <w:adjustRightInd w:val="0"/>
              <w:jc w:val="left"/>
              <w:rPr>
                <w:color w:val="C00000"/>
                <w:sz w:val="16"/>
                <w:szCs w:val="16"/>
              </w:rPr>
            </w:pPr>
          </w:p>
          <w:p w14:paraId="7C1D8BC6" w14:textId="77777777" w:rsidR="00B45D5E" w:rsidRDefault="00B45D5E" w:rsidP="00F3022B">
            <w:pPr>
              <w:autoSpaceDE w:val="0"/>
              <w:autoSpaceDN w:val="0"/>
              <w:adjustRightInd w:val="0"/>
              <w:jc w:val="left"/>
              <w:rPr>
                <w:b/>
                <w:bCs/>
                <w:color w:val="C00000"/>
                <w:sz w:val="16"/>
                <w:szCs w:val="16"/>
              </w:rPr>
            </w:pPr>
            <w:r w:rsidRPr="00B45D5E">
              <w:rPr>
                <w:b/>
                <w:bCs/>
                <w:color w:val="C00000"/>
                <w:sz w:val="16"/>
                <w:szCs w:val="16"/>
              </w:rPr>
              <w:t>5.409.3 Product GWP Compliance—Prescriptive Path</w:t>
            </w:r>
          </w:p>
          <w:p w14:paraId="424CE43E" w14:textId="2A1010ED" w:rsidR="00B45D5E" w:rsidRDefault="00B45D5E" w:rsidP="00B45D5E">
            <w:pPr>
              <w:autoSpaceDE w:val="0"/>
              <w:autoSpaceDN w:val="0"/>
              <w:adjustRightInd w:val="0"/>
              <w:jc w:val="left"/>
              <w:rPr>
                <w:color w:val="C00000"/>
                <w:sz w:val="16"/>
                <w:szCs w:val="16"/>
              </w:rPr>
            </w:pPr>
            <w:r w:rsidRPr="00B45D5E">
              <w:rPr>
                <w:color w:val="C00000"/>
                <w:sz w:val="16"/>
                <w:szCs w:val="16"/>
              </w:rPr>
              <w:t>Each product that is permanently installed and listed in Table 5.409.3 shall have a Type III environmental product declaration (EPD), either product-specific or factory-specific.</w:t>
            </w:r>
          </w:p>
          <w:p w14:paraId="6ED3F98B" w14:textId="1B119213" w:rsidR="00F022AB" w:rsidRDefault="00F022AB" w:rsidP="00F022AB">
            <w:pPr>
              <w:autoSpaceDE w:val="0"/>
              <w:autoSpaceDN w:val="0"/>
              <w:adjustRightInd w:val="0"/>
              <w:jc w:val="left"/>
              <w:rPr>
                <w:color w:val="C00000"/>
                <w:sz w:val="16"/>
                <w:szCs w:val="16"/>
              </w:rPr>
            </w:pPr>
            <w:r w:rsidRPr="00F022AB">
              <w:rPr>
                <w:color w:val="C00000"/>
                <w:sz w:val="16"/>
                <w:szCs w:val="16"/>
              </w:rPr>
              <w:t>Products shall not exceed the maximum GWP value specified in Table 5.409.3.</w:t>
            </w:r>
          </w:p>
          <w:p w14:paraId="595353BE" w14:textId="77777777" w:rsidR="00F022AB" w:rsidRDefault="00F022AB" w:rsidP="00F022AB">
            <w:pPr>
              <w:autoSpaceDE w:val="0"/>
              <w:autoSpaceDN w:val="0"/>
              <w:adjustRightInd w:val="0"/>
              <w:jc w:val="left"/>
              <w:rPr>
                <w:color w:val="C00000"/>
                <w:sz w:val="16"/>
                <w:szCs w:val="16"/>
              </w:rPr>
            </w:pPr>
          </w:p>
          <w:p w14:paraId="14B9884A" w14:textId="6276B8FD" w:rsidR="00BD2EFC" w:rsidRDefault="00F022AB" w:rsidP="00F022AB">
            <w:pPr>
              <w:autoSpaceDE w:val="0"/>
              <w:autoSpaceDN w:val="0"/>
              <w:adjustRightInd w:val="0"/>
              <w:ind w:left="450"/>
              <w:jc w:val="left"/>
              <w:rPr>
                <w:color w:val="C00000"/>
                <w:sz w:val="16"/>
                <w:szCs w:val="16"/>
              </w:rPr>
            </w:pPr>
            <w:r w:rsidRPr="00F022AB">
              <w:rPr>
                <w:b/>
                <w:bCs/>
                <w:color w:val="C00000"/>
                <w:sz w:val="16"/>
                <w:szCs w:val="16"/>
              </w:rPr>
              <w:t>Exception:</w:t>
            </w:r>
            <w:r w:rsidRPr="00F022AB">
              <w:rPr>
                <w:color w:val="C00000"/>
                <w:sz w:val="16"/>
                <w:szCs w:val="16"/>
              </w:rPr>
              <w:t> Concrete may be considered one product category to meet compliance with this section. A weighted average of the maximum GWP for all concrete mixes installed in the project shall be less than the weighted average maximum GWP allowed per Table 5.409.3 using Exception Equation 5.409.3.1. Calculations shall be performed with consistent units of measurement for the material quantity and the GWP value. For the purposes of this exception, industry wide EPDs are acceptable.</w:t>
            </w:r>
          </w:p>
          <w:p w14:paraId="46EAB4C3" w14:textId="77777777" w:rsidR="00F022AB" w:rsidRDefault="00F022AB" w:rsidP="00F022AB">
            <w:pPr>
              <w:autoSpaceDE w:val="0"/>
              <w:autoSpaceDN w:val="0"/>
              <w:adjustRightInd w:val="0"/>
              <w:ind w:left="450"/>
              <w:jc w:val="left"/>
              <w:rPr>
                <w:color w:val="C00000"/>
                <w:sz w:val="16"/>
                <w:szCs w:val="16"/>
              </w:rPr>
            </w:pPr>
          </w:p>
          <w:p w14:paraId="77CB53F3" w14:textId="5E53594E" w:rsidR="00F022AB" w:rsidRPr="00B45D5E" w:rsidRDefault="004047ED" w:rsidP="00F022AB">
            <w:pPr>
              <w:autoSpaceDE w:val="0"/>
              <w:autoSpaceDN w:val="0"/>
              <w:adjustRightInd w:val="0"/>
              <w:jc w:val="left"/>
              <w:rPr>
                <w:color w:val="C00000"/>
                <w:sz w:val="16"/>
                <w:szCs w:val="16"/>
              </w:rPr>
            </w:pPr>
            <w:r w:rsidRPr="004047ED">
              <w:rPr>
                <w:b/>
                <w:bCs/>
                <w:color w:val="C00000"/>
                <w:sz w:val="16"/>
                <w:szCs w:val="16"/>
              </w:rPr>
              <w:t>5.409.3.2 Verification of Compliance</w:t>
            </w:r>
          </w:p>
          <w:p w14:paraId="44DD25FF" w14:textId="77777777" w:rsidR="00B45D5E" w:rsidRDefault="004047ED" w:rsidP="00F022AB">
            <w:pPr>
              <w:autoSpaceDE w:val="0"/>
              <w:autoSpaceDN w:val="0"/>
              <w:adjustRightInd w:val="0"/>
              <w:jc w:val="left"/>
              <w:rPr>
                <w:color w:val="C00000"/>
                <w:sz w:val="16"/>
                <w:szCs w:val="16"/>
              </w:rPr>
            </w:pPr>
            <w:r w:rsidRPr="004047ED">
              <w:rPr>
                <w:color w:val="C00000"/>
                <w:sz w:val="16"/>
                <w:szCs w:val="16"/>
              </w:rPr>
              <w:t>Calculations to demonstrate compliance, Type III EPDs for products required to comply, if included in the project, and Worksheet WS-5 signed by the design professional of record shall be provided on the construction documents. Updated EPDs for products used in construction shall be provided to the owner at the close of construction and to the enforcement entity upon request. The enforcing agency may require inspection and inspection reports in accordance with Sections 702.2 and 703.1 during and at completion of construction to demonstrate substantial conformance. Inspection shall be performed by the design professional of record or third party acceptable to the enforcing agency.</w:t>
            </w:r>
          </w:p>
          <w:p w14:paraId="54609223" w14:textId="16A3EB8A" w:rsidR="007F0F6C" w:rsidRPr="00A82869" w:rsidRDefault="007F0F6C" w:rsidP="00F022AB">
            <w:pPr>
              <w:autoSpaceDE w:val="0"/>
              <w:autoSpaceDN w:val="0"/>
              <w:adjustRightInd w:val="0"/>
              <w:jc w:val="left"/>
              <w:rPr>
                <w:color w:val="C00000"/>
                <w:sz w:val="16"/>
                <w:szCs w:val="16"/>
              </w:rPr>
            </w:pPr>
          </w:p>
        </w:tc>
        <w:tc>
          <w:tcPr>
            <w:tcW w:w="990" w:type="dxa"/>
            <w:vAlign w:val="center"/>
          </w:tcPr>
          <w:p w14:paraId="17D33630" w14:textId="77777777" w:rsidR="00A82869" w:rsidRPr="00A82869" w:rsidRDefault="00A82869" w:rsidP="00F3022B">
            <w:pPr>
              <w:rPr>
                <w:color w:val="C00000"/>
              </w:rPr>
            </w:pPr>
          </w:p>
        </w:tc>
      </w:tr>
      <w:tr w:rsidR="00F3022B" w:rsidRPr="006714A5" w14:paraId="63AA4C60" w14:textId="77777777" w:rsidTr="00524E4D">
        <w:tc>
          <w:tcPr>
            <w:tcW w:w="1170" w:type="dxa"/>
            <w:vAlign w:val="center"/>
          </w:tcPr>
          <w:p w14:paraId="7B768E54" w14:textId="77777777" w:rsidR="00230BFB" w:rsidRPr="006714A5" w:rsidRDefault="00230BFB" w:rsidP="00F3022B">
            <w:pPr>
              <w:rPr>
                <w:sz w:val="16"/>
                <w:szCs w:val="16"/>
              </w:rPr>
            </w:pPr>
          </w:p>
          <w:p w14:paraId="261C9DC4" w14:textId="77777777" w:rsidR="00230BFB" w:rsidRPr="006714A5" w:rsidRDefault="00230BFB" w:rsidP="00F3022B">
            <w:pPr>
              <w:rPr>
                <w:sz w:val="16"/>
                <w:szCs w:val="16"/>
              </w:rPr>
            </w:pPr>
          </w:p>
          <w:p w14:paraId="6A7B315A" w14:textId="77777777" w:rsidR="00230BFB" w:rsidRPr="006714A5" w:rsidRDefault="00230BFB" w:rsidP="00F3022B">
            <w:pPr>
              <w:rPr>
                <w:sz w:val="16"/>
                <w:szCs w:val="16"/>
              </w:rPr>
            </w:pPr>
          </w:p>
          <w:p w14:paraId="7B205C22" w14:textId="77777777" w:rsidR="00230BFB" w:rsidRPr="006714A5" w:rsidRDefault="00230BFB" w:rsidP="00F3022B">
            <w:pPr>
              <w:rPr>
                <w:sz w:val="16"/>
                <w:szCs w:val="16"/>
              </w:rPr>
            </w:pPr>
          </w:p>
          <w:p w14:paraId="235B0726" w14:textId="13212F4D" w:rsidR="00F3022B" w:rsidRPr="006714A5" w:rsidRDefault="00F3022B" w:rsidP="00F3022B">
            <w:pPr>
              <w:rPr>
                <w:sz w:val="16"/>
                <w:szCs w:val="16"/>
              </w:rPr>
            </w:pPr>
            <w:r w:rsidRPr="006714A5">
              <w:rPr>
                <w:sz w:val="16"/>
                <w:szCs w:val="16"/>
              </w:rPr>
              <w:t>5.410.1</w:t>
            </w:r>
          </w:p>
        </w:tc>
        <w:tc>
          <w:tcPr>
            <w:tcW w:w="1513" w:type="dxa"/>
            <w:vAlign w:val="center"/>
          </w:tcPr>
          <w:p w14:paraId="554E2542" w14:textId="77777777" w:rsidR="00230BFB" w:rsidRPr="006714A5" w:rsidRDefault="00230BFB" w:rsidP="00F3022B">
            <w:pPr>
              <w:jc w:val="left"/>
              <w:rPr>
                <w:sz w:val="16"/>
                <w:szCs w:val="16"/>
              </w:rPr>
            </w:pPr>
          </w:p>
          <w:p w14:paraId="1C8452EF" w14:textId="77777777" w:rsidR="00230BFB" w:rsidRPr="006714A5" w:rsidRDefault="00230BFB" w:rsidP="00F3022B">
            <w:pPr>
              <w:jc w:val="left"/>
              <w:rPr>
                <w:sz w:val="16"/>
                <w:szCs w:val="16"/>
              </w:rPr>
            </w:pPr>
          </w:p>
          <w:p w14:paraId="70FE1A4F" w14:textId="77777777" w:rsidR="00230BFB" w:rsidRPr="006714A5" w:rsidRDefault="00230BFB" w:rsidP="00F3022B">
            <w:pPr>
              <w:jc w:val="left"/>
              <w:rPr>
                <w:sz w:val="16"/>
                <w:szCs w:val="16"/>
              </w:rPr>
            </w:pPr>
          </w:p>
          <w:p w14:paraId="54FEEDAB" w14:textId="77777777" w:rsidR="00230BFB" w:rsidRPr="006714A5" w:rsidRDefault="00230BFB" w:rsidP="00F3022B">
            <w:pPr>
              <w:jc w:val="left"/>
              <w:rPr>
                <w:sz w:val="16"/>
                <w:szCs w:val="16"/>
              </w:rPr>
            </w:pPr>
          </w:p>
          <w:p w14:paraId="762E00B0" w14:textId="5F4429A8" w:rsidR="00F3022B" w:rsidRPr="006714A5" w:rsidRDefault="00F3022B" w:rsidP="00F3022B">
            <w:pPr>
              <w:jc w:val="left"/>
              <w:rPr>
                <w:sz w:val="16"/>
                <w:szCs w:val="16"/>
              </w:rPr>
            </w:pPr>
            <w:r w:rsidRPr="006714A5">
              <w:rPr>
                <w:sz w:val="16"/>
                <w:szCs w:val="16"/>
              </w:rPr>
              <w:t>Recycling by Occupants</w:t>
            </w:r>
          </w:p>
        </w:tc>
        <w:tc>
          <w:tcPr>
            <w:tcW w:w="6857" w:type="dxa"/>
            <w:vAlign w:val="center"/>
          </w:tcPr>
          <w:p w14:paraId="5DDD4F81" w14:textId="6603B06C" w:rsidR="00F3022B" w:rsidRPr="006714A5" w:rsidRDefault="00F3022B" w:rsidP="00F3022B">
            <w:pPr>
              <w:autoSpaceDE w:val="0"/>
              <w:autoSpaceDN w:val="0"/>
              <w:adjustRightInd w:val="0"/>
              <w:jc w:val="left"/>
              <w:rPr>
                <w:sz w:val="16"/>
                <w:szCs w:val="16"/>
              </w:rPr>
            </w:pPr>
            <w:r w:rsidRPr="006714A5">
              <w:rPr>
                <w:sz w:val="16"/>
                <w:szCs w:val="16"/>
              </w:rPr>
              <w:t>Provide readily accessible areas that serve the entire building and are identified for the depositing, storage and collection of nonhazardous materials for recycling</w:t>
            </w:r>
            <w:r w:rsidR="00230BFB" w:rsidRPr="006714A5">
              <w:rPr>
                <w:sz w:val="16"/>
                <w:szCs w:val="16"/>
              </w:rPr>
              <w:t>, including (at a minimum) paper, corrugated cardboard, glass, plastics, organic waste and metals, or meet a lawfully enacted local recycling ordinance, if more restrictive.</w:t>
            </w:r>
          </w:p>
          <w:p w14:paraId="0E3FF38A" w14:textId="77777777" w:rsidR="00F3022B" w:rsidRPr="006714A5" w:rsidRDefault="00F3022B" w:rsidP="00F3022B">
            <w:pPr>
              <w:autoSpaceDE w:val="0"/>
              <w:autoSpaceDN w:val="0"/>
              <w:adjustRightInd w:val="0"/>
              <w:jc w:val="left"/>
              <w:rPr>
                <w:sz w:val="16"/>
                <w:szCs w:val="16"/>
              </w:rPr>
            </w:pPr>
          </w:p>
          <w:p w14:paraId="466EA948" w14:textId="77777777" w:rsidR="00F3022B" w:rsidRPr="006714A5" w:rsidRDefault="00F3022B" w:rsidP="00F3022B">
            <w:pPr>
              <w:autoSpaceDE w:val="0"/>
              <w:autoSpaceDN w:val="0"/>
              <w:adjustRightInd w:val="0"/>
              <w:jc w:val="left"/>
              <w:rPr>
                <w:sz w:val="16"/>
                <w:szCs w:val="16"/>
              </w:rPr>
            </w:pPr>
            <w:r w:rsidRPr="006714A5">
              <w:rPr>
                <w:b/>
                <w:sz w:val="16"/>
                <w:szCs w:val="16"/>
              </w:rPr>
              <w:t>5.410.1.1 Additions.</w:t>
            </w:r>
            <w:r w:rsidRPr="006714A5">
              <w:rPr>
                <w:sz w:val="16"/>
                <w:szCs w:val="16"/>
              </w:rPr>
              <w:t xml:space="preserve"> </w:t>
            </w:r>
          </w:p>
          <w:p w14:paraId="1E61192F" w14:textId="77777777" w:rsidR="00F3022B" w:rsidRPr="006714A5" w:rsidRDefault="00F3022B" w:rsidP="00F3022B">
            <w:pPr>
              <w:autoSpaceDE w:val="0"/>
              <w:autoSpaceDN w:val="0"/>
              <w:adjustRightInd w:val="0"/>
              <w:jc w:val="left"/>
              <w:rPr>
                <w:sz w:val="16"/>
                <w:szCs w:val="16"/>
              </w:rPr>
            </w:pPr>
            <w:r w:rsidRPr="006714A5">
              <w:rPr>
                <w:sz w:val="16"/>
                <w:szCs w:val="16"/>
              </w:rPr>
              <w:t>All additions conducted within a 12-month period under single or multiple permits, resulting in an increase of 30% or more in floor area, shall provide recycling areas on site.</w:t>
            </w:r>
          </w:p>
          <w:p w14:paraId="6D69ED09" w14:textId="77777777" w:rsidR="00F3022B" w:rsidRPr="006714A5" w:rsidRDefault="00F3022B" w:rsidP="00F3022B">
            <w:pPr>
              <w:autoSpaceDE w:val="0"/>
              <w:autoSpaceDN w:val="0"/>
              <w:adjustRightInd w:val="0"/>
              <w:jc w:val="left"/>
              <w:rPr>
                <w:sz w:val="16"/>
                <w:szCs w:val="16"/>
              </w:rPr>
            </w:pPr>
            <w:r w:rsidRPr="006714A5">
              <w:rPr>
                <w:b/>
                <w:sz w:val="16"/>
                <w:szCs w:val="16"/>
              </w:rPr>
              <w:t xml:space="preserve">Exception: </w:t>
            </w:r>
            <w:r w:rsidRPr="006714A5">
              <w:rPr>
                <w:sz w:val="16"/>
                <w:szCs w:val="16"/>
              </w:rPr>
              <w:t>addition within a tenant space</w:t>
            </w:r>
            <w:r w:rsidRPr="006714A5">
              <w:rPr>
                <w:b/>
                <w:sz w:val="16"/>
                <w:szCs w:val="16"/>
              </w:rPr>
              <w:t xml:space="preserve"> </w:t>
            </w:r>
            <w:r w:rsidRPr="006714A5">
              <w:rPr>
                <w:sz w:val="16"/>
                <w:szCs w:val="16"/>
              </w:rPr>
              <w:t xml:space="preserve">resulting in less than a 30% increase in the tenant space floor area. </w:t>
            </w:r>
          </w:p>
          <w:p w14:paraId="0E0FD461" w14:textId="68BB1D8F" w:rsidR="00230BFB" w:rsidRPr="006714A5" w:rsidRDefault="00230BFB" w:rsidP="00F3022B">
            <w:pPr>
              <w:autoSpaceDE w:val="0"/>
              <w:autoSpaceDN w:val="0"/>
              <w:adjustRightInd w:val="0"/>
              <w:jc w:val="left"/>
              <w:rPr>
                <w:sz w:val="16"/>
                <w:szCs w:val="16"/>
              </w:rPr>
            </w:pPr>
          </w:p>
        </w:tc>
        <w:tc>
          <w:tcPr>
            <w:tcW w:w="990" w:type="dxa"/>
            <w:vAlign w:val="center"/>
          </w:tcPr>
          <w:p w14:paraId="1053387A" w14:textId="77777777" w:rsidR="00F3022B" w:rsidRPr="006714A5" w:rsidRDefault="00F3022B" w:rsidP="00F3022B"/>
        </w:tc>
      </w:tr>
      <w:tr w:rsidR="00F3022B" w:rsidRPr="006714A5" w14:paraId="38DB7681" w14:textId="77777777" w:rsidTr="00524E4D">
        <w:tc>
          <w:tcPr>
            <w:tcW w:w="1170" w:type="dxa"/>
            <w:vAlign w:val="center"/>
          </w:tcPr>
          <w:p w14:paraId="1740F796" w14:textId="77777777" w:rsidR="00F3022B" w:rsidRPr="006714A5" w:rsidRDefault="00F3022B" w:rsidP="00F3022B">
            <w:pPr>
              <w:rPr>
                <w:sz w:val="16"/>
                <w:szCs w:val="16"/>
              </w:rPr>
            </w:pPr>
            <w:r w:rsidRPr="006714A5">
              <w:rPr>
                <w:sz w:val="16"/>
                <w:szCs w:val="16"/>
              </w:rPr>
              <w:t>5.410.2</w:t>
            </w:r>
          </w:p>
        </w:tc>
        <w:tc>
          <w:tcPr>
            <w:tcW w:w="1513" w:type="dxa"/>
            <w:vAlign w:val="center"/>
          </w:tcPr>
          <w:p w14:paraId="326700DF" w14:textId="77777777" w:rsidR="00F3022B" w:rsidRPr="006714A5" w:rsidRDefault="00F3022B" w:rsidP="00F3022B">
            <w:pPr>
              <w:jc w:val="left"/>
              <w:rPr>
                <w:sz w:val="16"/>
                <w:szCs w:val="16"/>
              </w:rPr>
            </w:pPr>
            <w:r w:rsidRPr="006714A5">
              <w:rPr>
                <w:sz w:val="16"/>
                <w:szCs w:val="16"/>
              </w:rPr>
              <w:t>Commissioning</w:t>
            </w:r>
          </w:p>
        </w:tc>
        <w:tc>
          <w:tcPr>
            <w:tcW w:w="6857" w:type="dxa"/>
            <w:vAlign w:val="center"/>
          </w:tcPr>
          <w:p w14:paraId="34993A83" w14:textId="07CDC99E" w:rsidR="00F3022B" w:rsidRPr="006714A5" w:rsidRDefault="00230BFB" w:rsidP="00F3022B">
            <w:pPr>
              <w:autoSpaceDE w:val="0"/>
              <w:autoSpaceDN w:val="0"/>
              <w:adjustRightInd w:val="0"/>
              <w:jc w:val="left"/>
              <w:rPr>
                <w:sz w:val="16"/>
                <w:szCs w:val="16"/>
              </w:rPr>
            </w:pPr>
            <w:r w:rsidRPr="006714A5">
              <w:rPr>
                <w:b/>
                <w:bCs/>
                <w:sz w:val="16"/>
                <w:szCs w:val="16"/>
              </w:rPr>
              <w:t>[N]</w:t>
            </w:r>
            <w:r w:rsidRPr="006714A5">
              <w:rPr>
                <w:sz w:val="16"/>
                <w:szCs w:val="16"/>
              </w:rPr>
              <w:t xml:space="preserve"> </w:t>
            </w:r>
            <w:r w:rsidR="00F3022B" w:rsidRPr="006714A5">
              <w:rPr>
                <w:b/>
                <w:bCs/>
                <w:sz w:val="16"/>
                <w:szCs w:val="16"/>
              </w:rPr>
              <w:t>New buildings 10,000 square feet and over</w:t>
            </w:r>
            <w:r w:rsidR="00F3022B" w:rsidRPr="006714A5">
              <w:rPr>
                <w:sz w:val="16"/>
                <w:szCs w:val="16"/>
              </w:rPr>
              <w:t>, building commissioning for all building systems covered by Title 24, Part 6, process systems and renewable energy systems shall be included in the design and construction processes of the building project.  Commissioning requirements shall include items listed in Section 5.410.2.</w:t>
            </w:r>
          </w:p>
          <w:p w14:paraId="756682B6" w14:textId="77777777" w:rsidR="00F3022B" w:rsidRPr="006714A5" w:rsidRDefault="00F3022B" w:rsidP="00F3022B">
            <w:pPr>
              <w:autoSpaceDE w:val="0"/>
              <w:autoSpaceDN w:val="0"/>
              <w:adjustRightInd w:val="0"/>
              <w:jc w:val="left"/>
              <w:rPr>
                <w:b/>
                <w:bCs/>
                <w:sz w:val="16"/>
                <w:szCs w:val="16"/>
              </w:rPr>
            </w:pPr>
            <w:r w:rsidRPr="006714A5">
              <w:rPr>
                <w:b/>
                <w:bCs/>
                <w:sz w:val="16"/>
                <w:szCs w:val="16"/>
              </w:rPr>
              <w:t>Exceptions:</w:t>
            </w:r>
          </w:p>
          <w:p w14:paraId="78B17920" w14:textId="7CBC5C34" w:rsidR="00F3022B" w:rsidRPr="006714A5" w:rsidRDefault="00F3022B" w:rsidP="00D42554">
            <w:pPr>
              <w:pStyle w:val="ListParagraph"/>
              <w:numPr>
                <w:ilvl w:val="0"/>
                <w:numId w:val="6"/>
              </w:numPr>
              <w:autoSpaceDE w:val="0"/>
              <w:autoSpaceDN w:val="0"/>
              <w:adjustRightInd w:val="0"/>
              <w:jc w:val="left"/>
              <w:rPr>
                <w:sz w:val="16"/>
                <w:szCs w:val="16"/>
              </w:rPr>
            </w:pPr>
            <w:r w:rsidRPr="006714A5">
              <w:rPr>
                <w:sz w:val="16"/>
                <w:szCs w:val="16"/>
              </w:rPr>
              <w:t>Unconditioned warehouses of any size</w:t>
            </w:r>
            <w:r w:rsidR="00230BFB" w:rsidRPr="006714A5">
              <w:rPr>
                <w:sz w:val="16"/>
                <w:szCs w:val="16"/>
              </w:rPr>
              <w:t>.</w:t>
            </w:r>
          </w:p>
          <w:p w14:paraId="4B80A7F3" w14:textId="5486B6B8" w:rsidR="00F3022B" w:rsidRPr="006714A5" w:rsidRDefault="00F3022B" w:rsidP="00D42554">
            <w:pPr>
              <w:pStyle w:val="ListParagraph"/>
              <w:numPr>
                <w:ilvl w:val="0"/>
                <w:numId w:val="6"/>
              </w:numPr>
              <w:autoSpaceDE w:val="0"/>
              <w:autoSpaceDN w:val="0"/>
              <w:adjustRightInd w:val="0"/>
              <w:jc w:val="left"/>
              <w:rPr>
                <w:sz w:val="16"/>
                <w:szCs w:val="16"/>
              </w:rPr>
            </w:pPr>
            <w:r w:rsidRPr="006714A5">
              <w:rPr>
                <w:sz w:val="16"/>
                <w:szCs w:val="16"/>
              </w:rPr>
              <w:t>Areas less than 10,000 square feet used for offices or other conditioned accessory spaces within unconditioned warehouses</w:t>
            </w:r>
            <w:r w:rsidR="00230BFB" w:rsidRPr="006714A5">
              <w:rPr>
                <w:sz w:val="16"/>
                <w:szCs w:val="16"/>
              </w:rPr>
              <w:t>.</w:t>
            </w:r>
          </w:p>
          <w:p w14:paraId="21B801B3" w14:textId="77777777" w:rsidR="00F3022B" w:rsidRPr="006714A5" w:rsidRDefault="00F3022B" w:rsidP="00D42554">
            <w:pPr>
              <w:pStyle w:val="ListParagraph"/>
              <w:numPr>
                <w:ilvl w:val="0"/>
                <w:numId w:val="6"/>
              </w:numPr>
              <w:autoSpaceDE w:val="0"/>
              <w:autoSpaceDN w:val="0"/>
              <w:adjustRightInd w:val="0"/>
              <w:jc w:val="left"/>
              <w:rPr>
                <w:sz w:val="16"/>
                <w:szCs w:val="16"/>
              </w:rPr>
            </w:pPr>
            <w:r w:rsidRPr="006714A5">
              <w:rPr>
                <w:sz w:val="16"/>
                <w:szCs w:val="16"/>
              </w:rPr>
              <w:t>Tenant improvements less than 10,000 sqft as described in Section 303.1.1.</w:t>
            </w:r>
          </w:p>
          <w:p w14:paraId="2B260380" w14:textId="77777777" w:rsidR="00F3022B" w:rsidRPr="006714A5" w:rsidRDefault="00F3022B" w:rsidP="00D42554">
            <w:pPr>
              <w:pStyle w:val="ListParagraph"/>
              <w:numPr>
                <w:ilvl w:val="0"/>
                <w:numId w:val="6"/>
              </w:numPr>
              <w:autoSpaceDE w:val="0"/>
              <w:autoSpaceDN w:val="0"/>
              <w:adjustRightInd w:val="0"/>
              <w:jc w:val="left"/>
              <w:rPr>
                <w:sz w:val="16"/>
                <w:szCs w:val="16"/>
              </w:rPr>
            </w:pPr>
            <w:r w:rsidRPr="006714A5">
              <w:rPr>
                <w:color w:val="231F20"/>
                <w:sz w:val="16"/>
                <w:szCs w:val="16"/>
              </w:rPr>
              <w:t>Open parking garages of any size, or open parking garage areas of any size, within a structure.</w:t>
            </w:r>
          </w:p>
          <w:p w14:paraId="6C610650" w14:textId="77777777" w:rsidR="00F3022B" w:rsidRPr="006714A5" w:rsidRDefault="00F3022B" w:rsidP="00F3022B">
            <w:pPr>
              <w:pStyle w:val="ListParagraph"/>
              <w:autoSpaceDE w:val="0"/>
              <w:autoSpaceDN w:val="0"/>
              <w:adjustRightInd w:val="0"/>
              <w:jc w:val="left"/>
              <w:rPr>
                <w:color w:val="231F20"/>
                <w:sz w:val="16"/>
                <w:szCs w:val="16"/>
              </w:rPr>
            </w:pPr>
          </w:p>
          <w:p w14:paraId="613C0978" w14:textId="71EB0EAF" w:rsidR="00F3022B" w:rsidRPr="006714A5" w:rsidRDefault="00F3022B" w:rsidP="00F3022B">
            <w:pPr>
              <w:autoSpaceDE w:val="0"/>
              <w:autoSpaceDN w:val="0"/>
              <w:adjustRightInd w:val="0"/>
              <w:jc w:val="left"/>
              <w:rPr>
                <w:b/>
                <w:sz w:val="16"/>
                <w:szCs w:val="16"/>
              </w:rPr>
            </w:pPr>
            <w:r w:rsidRPr="006714A5">
              <w:rPr>
                <w:b/>
                <w:sz w:val="16"/>
                <w:szCs w:val="16"/>
              </w:rPr>
              <w:t xml:space="preserve">5.410.2.1 Owner’s Project Requirements (OPR). </w:t>
            </w:r>
          </w:p>
          <w:p w14:paraId="57443BB3" w14:textId="55866BE9" w:rsidR="00F3022B" w:rsidRPr="006714A5" w:rsidRDefault="00230BFB" w:rsidP="00F3022B">
            <w:pPr>
              <w:autoSpaceDE w:val="0"/>
              <w:autoSpaceDN w:val="0"/>
              <w:adjustRightInd w:val="0"/>
              <w:jc w:val="left"/>
              <w:rPr>
                <w:sz w:val="16"/>
                <w:szCs w:val="16"/>
              </w:rPr>
            </w:pPr>
            <w:r w:rsidRPr="006714A5">
              <w:rPr>
                <w:b/>
                <w:bCs/>
                <w:sz w:val="16"/>
                <w:szCs w:val="16"/>
              </w:rPr>
              <w:t>[N]</w:t>
            </w:r>
            <w:r w:rsidRPr="006714A5">
              <w:rPr>
                <w:sz w:val="16"/>
                <w:szCs w:val="16"/>
              </w:rPr>
              <w:t xml:space="preserve"> The expectations and requirements of the building appropriate to its phase shall be d</w:t>
            </w:r>
            <w:r w:rsidR="00F3022B" w:rsidRPr="006714A5">
              <w:rPr>
                <w:sz w:val="16"/>
                <w:szCs w:val="16"/>
              </w:rPr>
              <w:t>ocumented before the design phase of the project begins</w:t>
            </w:r>
            <w:r w:rsidRPr="006714A5">
              <w:rPr>
                <w:sz w:val="16"/>
                <w:szCs w:val="16"/>
              </w:rPr>
              <w:t>.</w:t>
            </w:r>
            <w:r w:rsidR="00F3022B" w:rsidRPr="006714A5">
              <w:rPr>
                <w:sz w:val="16"/>
                <w:szCs w:val="16"/>
              </w:rPr>
              <w:t xml:space="preserve"> </w:t>
            </w:r>
            <w:r w:rsidRPr="006714A5">
              <w:rPr>
                <w:sz w:val="16"/>
                <w:szCs w:val="16"/>
              </w:rPr>
              <w:t>T</w:t>
            </w:r>
            <w:r w:rsidR="00F3022B" w:rsidRPr="006714A5">
              <w:rPr>
                <w:sz w:val="16"/>
                <w:szCs w:val="16"/>
              </w:rPr>
              <w:t>he OPR shall include items listed in Section 5.410.2.1.</w:t>
            </w:r>
          </w:p>
          <w:p w14:paraId="6FB32C93" w14:textId="77777777" w:rsidR="00F3022B" w:rsidRPr="006714A5" w:rsidRDefault="00F3022B" w:rsidP="00F3022B">
            <w:pPr>
              <w:autoSpaceDE w:val="0"/>
              <w:autoSpaceDN w:val="0"/>
              <w:adjustRightInd w:val="0"/>
              <w:jc w:val="left"/>
              <w:rPr>
                <w:sz w:val="16"/>
                <w:szCs w:val="16"/>
              </w:rPr>
            </w:pPr>
          </w:p>
          <w:p w14:paraId="47C1E87B" w14:textId="5953CF97" w:rsidR="00F3022B" w:rsidRPr="006714A5" w:rsidRDefault="00F3022B" w:rsidP="00F3022B">
            <w:pPr>
              <w:autoSpaceDE w:val="0"/>
              <w:autoSpaceDN w:val="0"/>
              <w:adjustRightInd w:val="0"/>
              <w:jc w:val="left"/>
              <w:rPr>
                <w:b/>
                <w:sz w:val="16"/>
                <w:szCs w:val="16"/>
              </w:rPr>
            </w:pPr>
            <w:r w:rsidRPr="006714A5">
              <w:rPr>
                <w:b/>
                <w:sz w:val="16"/>
                <w:szCs w:val="16"/>
              </w:rPr>
              <w:t xml:space="preserve">5.410.2.2 Basis of Design (BOD). </w:t>
            </w:r>
          </w:p>
          <w:p w14:paraId="750091DE" w14:textId="32CF48E9" w:rsidR="00F3022B" w:rsidRPr="006714A5" w:rsidRDefault="00230BFB" w:rsidP="00F3022B">
            <w:pPr>
              <w:autoSpaceDE w:val="0"/>
              <w:autoSpaceDN w:val="0"/>
              <w:adjustRightInd w:val="0"/>
              <w:jc w:val="left"/>
              <w:rPr>
                <w:sz w:val="16"/>
                <w:szCs w:val="16"/>
              </w:rPr>
            </w:pPr>
            <w:r w:rsidRPr="006714A5">
              <w:rPr>
                <w:b/>
                <w:sz w:val="16"/>
                <w:szCs w:val="16"/>
              </w:rPr>
              <w:t xml:space="preserve">[N] </w:t>
            </w:r>
            <w:r w:rsidR="00F3022B" w:rsidRPr="006714A5">
              <w:rPr>
                <w:sz w:val="16"/>
                <w:szCs w:val="16"/>
              </w:rPr>
              <w:t>A written explanation of how the design of the building systems meets the OPR shall be completed at the design phase of the building project to cover the systems listed in Section 5.410.2.2.</w:t>
            </w:r>
          </w:p>
          <w:p w14:paraId="31E8F406" w14:textId="77777777" w:rsidR="00F3022B" w:rsidRPr="006714A5" w:rsidRDefault="00F3022B" w:rsidP="00F3022B">
            <w:pPr>
              <w:autoSpaceDE w:val="0"/>
              <w:autoSpaceDN w:val="0"/>
              <w:adjustRightInd w:val="0"/>
              <w:jc w:val="left"/>
              <w:rPr>
                <w:sz w:val="16"/>
                <w:szCs w:val="16"/>
              </w:rPr>
            </w:pPr>
          </w:p>
          <w:p w14:paraId="50E6661E" w14:textId="7725F8A2" w:rsidR="00F3022B" w:rsidRPr="006714A5" w:rsidRDefault="00F3022B" w:rsidP="00F3022B">
            <w:pPr>
              <w:autoSpaceDE w:val="0"/>
              <w:autoSpaceDN w:val="0"/>
              <w:adjustRightInd w:val="0"/>
              <w:jc w:val="left"/>
              <w:rPr>
                <w:b/>
                <w:sz w:val="16"/>
                <w:szCs w:val="16"/>
              </w:rPr>
            </w:pPr>
            <w:r w:rsidRPr="006714A5">
              <w:rPr>
                <w:b/>
                <w:sz w:val="16"/>
                <w:szCs w:val="16"/>
              </w:rPr>
              <w:t xml:space="preserve">5.410.2.3 Commissioning Plan. </w:t>
            </w:r>
          </w:p>
          <w:p w14:paraId="31E861DE" w14:textId="180C3B4F" w:rsidR="00F3022B" w:rsidRPr="006714A5" w:rsidRDefault="00EF4874" w:rsidP="00F3022B">
            <w:pPr>
              <w:autoSpaceDE w:val="0"/>
              <w:autoSpaceDN w:val="0"/>
              <w:adjustRightInd w:val="0"/>
              <w:jc w:val="left"/>
              <w:rPr>
                <w:sz w:val="16"/>
                <w:szCs w:val="16"/>
              </w:rPr>
            </w:pPr>
            <w:r w:rsidRPr="006714A5">
              <w:rPr>
                <w:b/>
                <w:sz w:val="16"/>
                <w:szCs w:val="16"/>
              </w:rPr>
              <w:t xml:space="preserve">[N] </w:t>
            </w:r>
            <w:r w:rsidRPr="006714A5">
              <w:rPr>
                <w:bCs/>
                <w:sz w:val="16"/>
                <w:szCs w:val="16"/>
              </w:rPr>
              <w:t>Prior to permit issuance a</w:t>
            </w:r>
            <w:r w:rsidR="00F3022B" w:rsidRPr="006714A5">
              <w:rPr>
                <w:sz w:val="16"/>
                <w:szCs w:val="16"/>
              </w:rPr>
              <w:t xml:space="preserve"> commissioning plan describing how the project will be commissioned shall include items listed in Section 5.410.2.3.</w:t>
            </w:r>
          </w:p>
          <w:p w14:paraId="3AFF5ABD" w14:textId="77777777" w:rsidR="00F3022B" w:rsidRPr="006714A5" w:rsidRDefault="00F3022B" w:rsidP="00F3022B">
            <w:pPr>
              <w:autoSpaceDE w:val="0"/>
              <w:autoSpaceDN w:val="0"/>
              <w:adjustRightInd w:val="0"/>
              <w:jc w:val="left"/>
              <w:rPr>
                <w:sz w:val="16"/>
                <w:szCs w:val="16"/>
              </w:rPr>
            </w:pPr>
          </w:p>
          <w:p w14:paraId="7148DD5F" w14:textId="1D785DAA" w:rsidR="00F3022B" w:rsidRPr="006714A5" w:rsidRDefault="00F3022B" w:rsidP="00F3022B">
            <w:pPr>
              <w:autoSpaceDE w:val="0"/>
              <w:autoSpaceDN w:val="0"/>
              <w:adjustRightInd w:val="0"/>
              <w:jc w:val="left"/>
              <w:rPr>
                <w:sz w:val="16"/>
                <w:szCs w:val="16"/>
              </w:rPr>
            </w:pPr>
            <w:r w:rsidRPr="006714A5">
              <w:rPr>
                <w:b/>
                <w:sz w:val="16"/>
                <w:szCs w:val="16"/>
              </w:rPr>
              <w:t xml:space="preserve">5.410.2.4 Functional Performance Testing. </w:t>
            </w:r>
          </w:p>
          <w:p w14:paraId="1361881D" w14:textId="5A3C2F35" w:rsidR="00F3022B" w:rsidRPr="006714A5" w:rsidRDefault="00EF4874" w:rsidP="00F3022B">
            <w:pPr>
              <w:autoSpaceDE w:val="0"/>
              <w:autoSpaceDN w:val="0"/>
              <w:adjustRightInd w:val="0"/>
              <w:jc w:val="left"/>
              <w:rPr>
                <w:sz w:val="16"/>
                <w:szCs w:val="16"/>
              </w:rPr>
            </w:pPr>
            <w:r w:rsidRPr="006714A5">
              <w:rPr>
                <w:b/>
                <w:sz w:val="16"/>
                <w:szCs w:val="16"/>
              </w:rPr>
              <w:t xml:space="preserve">[N] </w:t>
            </w:r>
            <w:r w:rsidR="00F3022B" w:rsidRPr="006714A5">
              <w:rPr>
                <w:sz w:val="16"/>
                <w:szCs w:val="16"/>
              </w:rPr>
              <w:t>Functional performance test</w:t>
            </w:r>
            <w:r w:rsidRPr="006714A5">
              <w:rPr>
                <w:sz w:val="16"/>
                <w:szCs w:val="16"/>
              </w:rPr>
              <w:t>s</w:t>
            </w:r>
            <w:r w:rsidR="00F3022B" w:rsidRPr="006714A5">
              <w:rPr>
                <w:sz w:val="16"/>
                <w:szCs w:val="16"/>
              </w:rPr>
              <w:t xml:space="preserve"> shall demonstrate the correct installation and operation of each component, system and system-to-system interface in accordance with the approved plans and specifications.</w:t>
            </w:r>
          </w:p>
          <w:p w14:paraId="1FAF8B17" w14:textId="77777777" w:rsidR="00F3022B" w:rsidRPr="006714A5" w:rsidRDefault="00F3022B" w:rsidP="00F3022B">
            <w:pPr>
              <w:autoSpaceDE w:val="0"/>
              <w:autoSpaceDN w:val="0"/>
              <w:adjustRightInd w:val="0"/>
              <w:jc w:val="left"/>
              <w:rPr>
                <w:sz w:val="16"/>
                <w:szCs w:val="16"/>
              </w:rPr>
            </w:pPr>
          </w:p>
          <w:p w14:paraId="2C77C0EE" w14:textId="08A8CEF5" w:rsidR="00F3022B" w:rsidRPr="006714A5" w:rsidRDefault="00F3022B" w:rsidP="00F3022B">
            <w:pPr>
              <w:autoSpaceDE w:val="0"/>
              <w:autoSpaceDN w:val="0"/>
              <w:adjustRightInd w:val="0"/>
              <w:jc w:val="left"/>
              <w:rPr>
                <w:sz w:val="16"/>
                <w:szCs w:val="16"/>
              </w:rPr>
            </w:pPr>
            <w:r w:rsidRPr="006714A5">
              <w:rPr>
                <w:b/>
                <w:sz w:val="16"/>
                <w:szCs w:val="16"/>
              </w:rPr>
              <w:t xml:space="preserve">5.410.2.5 Documentation and Training. </w:t>
            </w:r>
          </w:p>
          <w:p w14:paraId="0931408F" w14:textId="6FCABEB8" w:rsidR="00F3022B" w:rsidRPr="006714A5" w:rsidRDefault="00EF4874" w:rsidP="00F3022B">
            <w:pPr>
              <w:autoSpaceDE w:val="0"/>
              <w:autoSpaceDN w:val="0"/>
              <w:adjustRightInd w:val="0"/>
              <w:jc w:val="left"/>
              <w:rPr>
                <w:sz w:val="16"/>
                <w:szCs w:val="16"/>
              </w:rPr>
            </w:pPr>
            <w:r w:rsidRPr="006714A5">
              <w:rPr>
                <w:b/>
                <w:sz w:val="16"/>
                <w:szCs w:val="16"/>
              </w:rPr>
              <w:t xml:space="preserve">[N] </w:t>
            </w:r>
            <w:r w:rsidR="00F3022B" w:rsidRPr="006714A5">
              <w:rPr>
                <w:sz w:val="16"/>
                <w:szCs w:val="16"/>
              </w:rPr>
              <w:t>A Systems manual and systems operations training are required.</w:t>
            </w:r>
          </w:p>
          <w:p w14:paraId="4186561C" w14:textId="259E1397" w:rsidR="00F3022B" w:rsidRPr="006714A5" w:rsidRDefault="00F3022B" w:rsidP="00F3022B">
            <w:pPr>
              <w:autoSpaceDE w:val="0"/>
              <w:autoSpaceDN w:val="0"/>
              <w:adjustRightInd w:val="0"/>
              <w:ind w:left="360"/>
              <w:jc w:val="left"/>
              <w:rPr>
                <w:sz w:val="16"/>
                <w:szCs w:val="16"/>
              </w:rPr>
            </w:pPr>
            <w:r w:rsidRPr="006714A5">
              <w:rPr>
                <w:b/>
                <w:sz w:val="16"/>
                <w:szCs w:val="16"/>
              </w:rPr>
              <w:t xml:space="preserve">5.410.2.5.1 Systems manual. </w:t>
            </w:r>
          </w:p>
          <w:p w14:paraId="59A257CC" w14:textId="225F5CF6" w:rsidR="00F3022B" w:rsidRPr="006714A5" w:rsidRDefault="00EF4874" w:rsidP="00F3022B">
            <w:pPr>
              <w:autoSpaceDE w:val="0"/>
              <w:autoSpaceDN w:val="0"/>
              <w:adjustRightInd w:val="0"/>
              <w:ind w:left="360"/>
              <w:jc w:val="left"/>
              <w:rPr>
                <w:sz w:val="16"/>
                <w:szCs w:val="16"/>
              </w:rPr>
            </w:pPr>
            <w:r w:rsidRPr="006714A5">
              <w:rPr>
                <w:b/>
                <w:sz w:val="16"/>
                <w:szCs w:val="16"/>
              </w:rPr>
              <w:t xml:space="preserve">[N] </w:t>
            </w:r>
            <w:r w:rsidR="00F3022B" w:rsidRPr="006714A5">
              <w:rPr>
                <w:sz w:val="16"/>
                <w:szCs w:val="16"/>
              </w:rPr>
              <w:t>The systems manual shall be delivered to the building owner or representative and facilities operator and shall include the items listed in Section 5.410.2.5.1.</w:t>
            </w:r>
          </w:p>
          <w:p w14:paraId="440F0EF7" w14:textId="7ED67050" w:rsidR="00F3022B" w:rsidRPr="006714A5" w:rsidRDefault="00F3022B" w:rsidP="00F3022B">
            <w:pPr>
              <w:autoSpaceDE w:val="0"/>
              <w:autoSpaceDN w:val="0"/>
              <w:adjustRightInd w:val="0"/>
              <w:ind w:left="360"/>
              <w:jc w:val="left"/>
              <w:rPr>
                <w:sz w:val="16"/>
                <w:szCs w:val="16"/>
              </w:rPr>
            </w:pPr>
            <w:r w:rsidRPr="006714A5">
              <w:rPr>
                <w:b/>
                <w:sz w:val="16"/>
                <w:szCs w:val="16"/>
              </w:rPr>
              <w:t xml:space="preserve">5.410.2.5.2 Systems operations training. </w:t>
            </w:r>
          </w:p>
          <w:p w14:paraId="10BDFC1D" w14:textId="207073E6" w:rsidR="00F3022B" w:rsidRPr="006714A5" w:rsidRDefault="00EF4874" w:rsidP="00F3022B">
            <w:pPr>
              <w:autoSpaceDE w:val="0"/>
              <w:autoSpaceDN w:val="0"/>
              <w:adjustRightInd w:val="0"/>
              <w:ind w:left="360"/>
              <w:jc w:val="left"/>
              <w:rPr>
                <w:sz w:val="16"/>
                <w:szCs w:val="16"/>
              </w:rPr>
            </w:pPr>
            <w:r w:rsidRPr="006714A5">
              <w:rPr>
                <w:b/>
                <w:sz w:val="16"/>
                <w:szCs w:val="16"/>
              </w:rPr>
              <w:t xml:space="preserve">[N] </w:t>
            </w:r>
            <w:r w:rsidR="00F3022B" w:rsidRPr="006714A5">
              <w:rPr>
                <w:sz w:val="16"/>
                <w:szCs w:val="16"/>
              </w:rPr>
              <w:t>A program for training of the appropriate maintenance staff for each equipment type and/or system shall be developed and shall include items listed in Section 5.410.2.5.2.</w:t>
            </w:r>
          </w:p>
          <w:p w14:paraId="637DAAF7" w14:textId="77777777" w:rsidR="00F3022B" w:rsidRPr="006714A5" w:rsidRDefault="00F3022B" w:rsidP="00F3022B">
            <w:pPr>
              <w:autoSpaceDE w:val="0"/>
              <w:autoSpaceDN w:val="0"/>
              <w:adjustRightInd w:val="0"/>
              <w:jc w:val="left"/>
              <w:rPr>
                <w:sz w:val="16"/>
                <w:szCs w:val="16"/>
              </w:rPr>
            </w:pPr>
          </w:p>
          <w:p w14:paraId="6714BC0A" w14:textId="1795972A" w:rsidR="00F3022B" w:rsidRPr="006714A5" w:rsidRDefault="00F3022B" w:rsidP="00F3022B">
            <w:pPr>
              <w:autoSpaceDE w:val="0"/>
              <w:autoSpaceDN w:val="0"/>
              <w:adjustRightInd w:val="0"/>
              <w:jc w:val="left"/>
              <w:rPr>
                <w:sz w:val="16"/>
                <w:szCs w:val="16"/>
              </w:rPr>
            </w:pPr>
            <w:r w:rsidRPr="006714A5">
              <w:rPr>
                <w:b/>
                <w:sz w:val="16"/>
                <w:szCs w:val="16"/>
              </w:rPr>
              <w:t xml:space="preserve">5.410.2.6 Commissioning Report. </w:t>
            </w:r>
          </w:p>
          <w:p w14:paraId="697D17AC" w14:textId="77777777" w:rsidR="00F3022B" w:rsidRPr="006714A5" w:rsidRDefault="00EF4874" w:rsidP="00F3022B">
            <w:pPr>
              <w:autoSpaceDE w:val="0"/>
              <w:autoSpaceDN w:val="0"/>
              <w:adjustRightInd w:val="0"/>
              <w:jc w:val="left"/>
              <w:rPr>
                <w:sz w:val="16"/>
                <w:szCs w:val="16"/>
              </w:rPr>
            </w:pPr>
            <w:r w:rsidRPr="006714A5">
              <w:rPr>
                <w:b/>
                <w:sz w:val="16"/>
                <w:szCs w:val="16"/>
              </w:rPr>
              <w:t xml:space="preserve">[N] </w:t>
            </w:r>
            <w:r w:rsidR="00F3022B" w:rsidRPr="006714A5">
              <w:rPr>
                <w:sz w:val="16"/>
                <w:szCs w:val="16"/>
              </w:rPr>
              <w:t>A report of commissioning process activities undertaken through the design and construction phases of the building project shall be completed and provided to the owner or representative.</w:t>
            </w:r>
          </w:p>
          <w:p w14:paraId="217EC492" w14:textId="76AD17F5" w:rsidR="00EF4874" w:rsidRPr="006714A5" w:rsidRDefault="00EF4874" w:rsidP="00F3022B">
            <w:pPr>
              <w:autoSpaceDE w:val="0"/>
              <w:autoSpaceDN w:val="0"/>
              <w:adjustRightInd w:val="0"/>
              <w:jc w:val="left"/>
              <w:rPr>
                <w:sz w:val="16"/>
                <w:szCs w:val="16"/>
              </w:rPr>
            </w:pPr>
          </w:p>
        </w:tc>
        <w:tc>
          <w:tcPr>
            <w:tcW w:w="990" w:type="dxa"/>
            <w:vAlign w:val="center"/>
          </w:tcPr>
          <w:p w14:paraId="1747CEF6" w14:textId="77777777" w:rsidR="00F3022B" w:rsidRPr="006714A5" w:rsidRDefault="00F3022B" w:rsidP="00F3022B"/>
        </w:tc>
      </w:tr>
      <w:tr w:rsidR="00F3022B" w:rsidRPr="006714A5" w14:paraId="0738ED68" w14:textId="77777777" w:rsidTr="00524E4D">
        <w:tc>
          <w:tcPr>
            <w:tcW w:w="1170" w:type="dxa"/>
            <w:vAlign w:val="center"/>
          </w:tcPr>
          <w:p w14:paraId="565E031C" w14:textId="77777777" w:rsidR="00F3022B" w:rsidRPr="006714A5" w:rsidRDefault="00F3022B" w:rsidP="00F3022B">
            <w:pPr>
              <w:rPr>
                <w:sz w:val="16"/>
                <w:szCs w:val="16"/>
              </w:rPr>
            </w:pPr>
            <w:r w:rsidRPr="006714A5">
              <w:rPr>
                <w:sz w:val="16"/>
                <w:szCs w:val="16"/>
              </w:rPr>
              <w:t>5.410.4</w:t>
            </w:r>
          </w:p>
        </w:tc>
        <w:tc>
          <w:tcPr>
            <w:tcW w:w="1513" w:type="dxa"/>
            <w:vAlign w:val="center"/>
          </w:tcPr>
          <w:p w14:paraId="6FAA379D" w14:textId="77777777" w:rsidR="00F3022B" w:rsidRPr="006714A5" w:rsidRDefault="00F3022B" w:rsidP="00F3022B">
            <w:pPr>
              <w:jc w:val="left"/>
              <w:rPr>
                <w:sz w:val="16"/>
                <w:szCs w:val="16"/>
              </w:rPr>
            </w:pPr>
            <w:r w:rsidRPr="006714A5">
              <w:rPr>
                <w:sz w:val="16"/>
                <w:szCs w:val="16"/>
              </w:rPr>
              <w:t>Testing and Adjusting</w:t>
            </w:r>
          </w:p>
        </w:tc>
        <w:tc>
          <w:tcPr>
            <w:tcW w:w="6857" w:type="dxa"/>
            <w:vAlign w:val="center"/>
          </w:tcPr>
          <w:p w14:paraId="70247832" w14:textId="77777777" w:rsidR="00F3022B" w:rsidRPr="006714A5" w:rsidRDefault="00F3022B" w:rsidP="00F3022B">
            <w:pPr>
              <w:autoSpaceDE w:val="0"/>
              <w:autoSpaceDN w:val="0"/>
              <w:adjustRightInd w:val="0"/>
              <w:jc w:val="left"/>
              <w:rPr>
                <w:sz w:val="16"/>
                <w:szCs w:val="16"/>
              </w:rPr>
            </w:pPr>
            <w:r w:rsidRPr="006714A5">
              <w:rPr>
                <w:sz w:val="16"/>
                <w:szCs w:val="16"/>
              </w:rPr>
              <w:t xml:space="preserve">Testing and adjusting of systems shall be required </w:t>
            </w:r>
            <w:r w:rsidRPr="006714A5">
              <w:rPr>
                <w:b/>
                <w:bCs/>
                <w:sz w:val="16"/>
                <w:szCs w:val="16"/>
              </w:rPr>
              <w:t>for new buildings less than 10,000 square feet or new systems to serve an addition or alteration</w:t>
            </w:r>
            <w:r w:rsidRPr="006714A5">
              <w:rPr>
                <w:sz w:val="16"/>
                <w:szCs w:val="16"/>
              </w:rPr>
              <w:t xml:space="preserve"> subject to Section 303.1. </w:t>
            </w:r>
          </w:p>
          <w:p w14:paraId="4224013D" w14:textId="77777777" w:rsidR="00F3022B" w:rsidRPr="006714A5" w:rsidRDefault="00F3022B" w:rsidP="00F3022B">
            <w:pPr>
              <w:autoSpaceDE w:val="0"/>
              <w:autoSpaceDN w:val="0"/>
              <w:adjustRightInd w:val="0"/>
              <w:jc w:val="left"/>
              <w:rPr>
                <w:sz w:val="16"/>
                <w:szCs w:val="16"/>
              </w:rPr>
            </w:pPr>
          </w:p>
          <w:p w14:paraId="7A504A5D" w14:textId="77777777" w:rsidR="00F3022B" w:rsidRPr="006714A5" w:rsidRDefault="00F3022B" w:rsidP="00F3022B">
            <w:pPr>
              <w:autoSpaceDE w:val="0"/>
              <w:autoSpaceDN w:val="0"/>
              <w:adjustRightInd w:val="0"/>
              <w:jc w:val="left"/>
              <w:rPr>
                <w:sz w:val="16"/>
                <w:szCs w:val="16"/>
              </w:rPr>
            </w:pPr>
            <w:r w:rsidRPr="006714A5">
              <w:rPr>
                <w:b/>
                <w:sz w:val="16"/>
                <w:szCs w:val="16"/>
              </w:rPr>
              <w:t>5.410.4.2 Systems.</w:t>
            </w:r>
          </w:p>
          <w:p w14:paraId="7541BD61" w14:textId="77777777" w:rsidR="00F3022B" w:rsidRPr="006714A5" w:rsidRDefault="00F3022B" w:rsidP="00F3022B">
            <w:pPr>
              <w:autoSpaceDE w:val="0"/>
              <w:autoSpaceDN w:val="0"/>
              <w:adjustRightInd w:val="0"/>
              <w:jc w:val="left"/>
              <w:rPr>
                <w:sz w:val="16"/>
                <w:szCs w:val="16"/>
              </w:rPr>
            </w:pPr>
            <w:r w:rsidRPr="006714A5">
              <w:rPr>
                <w:sz w:val="16"/>
                <w:szCs w:val="16"/>
              </w:rPr>
              <w:t>Develop a written plan of procedures for testing and adjusting systems. Systems to be included for testing and adjusting shall include, as applicable to the project, the systems listed in Section 5.410.4.2.</w:t>
            </w:r>
          </w:p>
          <w:p w14:paraId="760B2C25" w14:textId="77777777" w:rsidR="00F3022B" w:rsidRPr="006714A5" w:rsidRDefault="00F3022B" w:rsidP="00F3022B">
            <w:pPr>
              <w:autoSpaceDE w:val="0"/>
              <w:autoSpaceDN w:val="0"/>
              <w:adjustRightInd w:val="0"/>
              <w:ind w:left="360"/>
              <w:jc w:val="left"/>
              <w:rPr>
                <w:sz w:val="16"/>
                <w:szCs w:val="16"/>
              </w:rPr>
            </w:pPr>
          </w:p>
          <w:p w14:paraId="25A975AA" w14:textId="77777777" w:rsidR="00F3022B" w:rsidRPr="006714A5" w:rsidRDefault="00F3022B" w:rsidP="00F3022B">
            <w:pPr>
              <w:autoSpaceDE w:val="0"/>
              <w:autoSpaceDN w:val="0"/>
              <w:adjustRightInd w:val="0"/>
              <w:jc w:val="left"/>
              <w:rPr>
                <w:sz w:val="16"/>
                <w:szCs w:val="16"/>
              </w:rPr>
            </w:pPr>
            <w:r w:rsidRPr="006714A5">
              <w:rPr>
                <w:b/>
                <w:sz w:val="16"/>
                <w:szCs w:val="16"/>
              </w:rPr>
              <w:t>5.410.4.3 Procedures.</w:t>
            </w:r>
          </w:p>
          <w:p w14:paraId="7113B5B9" w14:textId="58C5D4EF" w:rsidR="00F3022B" w:rsidRPr="006714A5" w:rsidRDefault="00F3022B" w:rsidP="00F3022B">
            <w:pPr>
              <w:autoSpaceDE w:val="0"/>
              <w:autoSpaceDN w:val="0"/>
              <w:adjustRightInd w:val="0"/>
              <w:jc w:val="left"/>
              <w:rPr>
                <w:sz w:val="16"/>
                <w:szCs w:val="16"/>
              </w:rPr>
            </w:pPr>
            <w:r w:rsidRPr="006714A5">
              <w:rPr>
                <w:sz w:val="16"/>
                <w:szCs w:val="16"/>
              </w:rPr>
              <w:t xml:space="preserve">Perform testing and adjusting procedures in accordance with </w:t>
            </w:r>
            <w:r w:rsidR="00EF4874" w:rsidRPr="006714A5">
              <w:rPr>
                <w:sz w:val="16"/>
                <w:szCs w:val="16"/>
              </w:rPr>
              <w:t xml:space="preserve">manufacturer's specifications and </w:t>
            </w:r>
            <w:r w:rsidRPr="006714A5">
              <w:rPr>
                <w:sz w:val="16"/>
                <w:szCs w:val="16"/>
              </w:rPr>
              <w:t>applicable standards on each system.</w:t>
            </w:r>
          </w:p>
          <w:p w14:paraId="1C2F788A" w14:textId="77777777" w:rsidR="00F3022B" w:rsidRPr="006714A5" w:rsidRDefault="00F3022B" w:rsidP="00F3022B">
            <w:pPr>
              <w:autoSpaceDE w:val="0"/>
              <w:autoSpaceDN w:val="0"/>
              <w:adjustRightInd w:val="0"/>
              <w:jc w:val="left"/>
              <w:rPr>
                <w:b/>
                <w:sz w:val="16"/>
                <w:szCs w:val="16"/>
              </w:rPr>
            </w:pPr>
            <w:r w:rsidRPr="006714A5">
              <w:rPr>
                <w:sz w:val="16"/>
                <w:szCs w:val="16"/>
              </w:rPr>
              <w:t xml:space="preserve">         </w:t>
            </w:r>
            <w:r w:rsidRPr="006714A5">
              <w:rPr>
                <w:b/>
                <w:sz w:val="16"/>
                <w:szCs w:val="16"/>
              </w:rPr>
              <w:t>5.410.4.3.1 HVAC balancing.</w:t>
            </w:r>
          </w:p>
          <w:p w14:paraId="64300333" w14:textId="77777777" w:rsidR="00F3022B" w:rsidRPr="006714A5" w:rsidRDefault="00F3022B" w:rsidP="00F3022B">
            <w:pPr>
              <w:autoSpaceDE w:val="0"/>
              <w:autoSpaceDN w:val="0"/>
              <w:adjustRightInd w:val="0"/>
              <w:ind w:left="360"/>
              <w:jc w:val="left"/>
              <w:rPr>
                <w:sz w:val="16"/>
                <w:szCs w:val="16"/>
              </w:rPr>
            </w:pPr>
            <w:r w:rsidRPr="006714A5">
              <w:rPr>
                <w:sz w:val="16"/>
                <w:szCs w:val="16"/>
              </w:rPr>
              <w:t>Before a new space-conditioning system serving a building or space is operated for normal use, balance in accordance with the procedures defined by national standards listed in Section 5.410.4.3.1 or as approved by the enforcing agency.</w:t>
            </w:r>
          </w:p>
          <w:p w14:paraId="20F796CB" w14:textId="77777777" w:rsidR="00F3022B" w:rsidRPr="006714A5" w:rsidRDefault="00F3022B" w:rsidP="00F3022B">
            <w:pPr>
              <w:autoSpaceDE w:val="0"/>
              <w:autoSpaceDN w:val="0"/>
              <w:adjustRightInd w:val="0"/>
              <w:ind w:left="720"/>
              <w:jc w:val="left"/>
              <w:rPr>
                <w:sz w:val="16"/>
                <w:szCs w:val="16"/>
              </w:rPr>
            </w:pPr>
          </w:p>
          <w:p w14:paraId="5560A65D" w14:textId="77777777" w:rsidR="00F3022B" w:rsidRPr="006714A5" w:rsidRDefault="00F3022B" w:rsidP="00F3022B">
            <w:pPr>
              <w:autoSpaceDE w:val="0"/>
              <w:autoSpaceDN w:val="0"/>
              <w:adjustRightInd w:val="0"/>
              <w:jc w:val="left"/>
              <w:rPr>
                <w:b/>
                <w:sz w:val="16"/>
                <w:szCs w:val="16"/>
              </w:rPr>
            </w:pPr>
            <w:r w:rsidRPr="006714A5">
              <w:rPr>
                <w:b/>
                <w:sz w:val="16"/>
                <w:szCs w:val="16"/>
              </w:rPr>
              <w:t>5.410.4.4 Reporting.</w:t>
            </w:r>
          </w:p>
          <w:p w14:paraId="77DB1599" w14:textId="77777777" w:rsidR="00F3022B" w:rsidRPr="006714A5" w:rsidRDefault="00F3022B" w:rsidP="00F3022B">
            <w:pPr>
              <w:autoSpaceDE w:val="0"/>
              <w:autoSpaceDN w:val="0"/>
              <w:adjustRightInd w:val="0"/>
              <w:jc w:val="left"/>
              <w:rPr>
                <w:sz w:val="16"/>
                <w:szCs w:val="16"/>
              </w:rPr>
            </w:pPr>
            <w:r w:rsidRPr="006714A5">
              <w:rPr>
                <w:sz w:val="16"/>
                <w:szCs w:val="16"/>
              </w:rPr>
              <w:t>After completion of testing, adjusting and balancing, provide a final report of testing signed by the individual responsible for performing these services.</w:t>
            </w:r>
          </w:p>
          <w:p w14:paraId="2AD88A4A" w14:textId="77777777" w:rsidR="00F3022B" w:rsidRPr="006714A5" w:rsidRDefault="00F3022B" w:rsidP="00F3022B">
            <w:pPr>
              <w:autoSpaceDE w:val="0"/>
              <w:autoSpaceDN w:val="0"/>
              <w:adjustRightInd w:val="0"/>
              <w:ind w:left="360"/>
              <w:jc w:val="left"/>
              <w:rPr>
                <w:sz w:val="16"/>
                <w:szCs w:val="16"/>
              </w:rPr>
            </w:pPr>
          </w:p>
          <w:p w14:paraId="503E0E86" w14:textId="405522D6" w:rsidR="00F3022B" w:rsidRPr="006714A5" w:rsidRDefault="00F3022B" w:rsidP="00F3022B">
            <w:pPr>
              <w:autoSpaceDE w:val="0"/>
              <w:autoSpaceDN w:val="0"/>
              <w:adjustRightInd w:val="0"/>
              <w:jc w:val="left"/>
              <w:rPr>
                <w:b/>
                <w:sz w:val="16"/>
                <w:szCs w:val="16"/>
              </w:rPr>
            </w:pPr>
            <w:r w:rsidRPr="006714A5">
              <w:rPr>
                <w:b/>
                <w:sz w:val="16"/>
                <w:szCs w:val="16"/>
              </w:rPr>
              <w:t xml:space="preserve">5.410.4.5 Operation and </w:t>
            </w:r>
            <w:r w:rsidR="00C413C8" w:rsidRPr="006714A5">
              <w:rPr>
                <w:b/>
                <w:sz w:val="16"/>
                <w:szCs w:val="16"/>
              </w:rPr>
              <w:t>M</w:t>
            </w:r>
            <w:r w:rsidRPr="006714A5">
              <w:rPr>
                <w:b/>
                <w:sz w:val="16"/>
                <w:szCs w:val="16"/>
              </w:rPr>
              <w:t xml:space="preserve">aintenance </w:t>
            </w:r>
            <w:r w:rsidR="00C413C8" w:rsidRPr="006714A5">
              <w:rPr>
                <w:b/>
                <w:sz w:val="16"/>
                <w:szCs w:val="16"/>
              </w:rPr>
              <w:t xml:space="preserve">(O &amp; M) </w:t>
            </w:r>
            <w:r w:rsidRPr="006714A5">
              <w:rPr>
                <w:b/>
                <w:sz w:val="16"/>
                <w:szCs w:val="16"/>
              </w:rPr>
              <w:t>manual.</w:t>
            </w:r>
          </w:p>
          <w:p w14:paraId="77C01C1E" w14:textId="01446637" w:rsidR="00F3022B" w:rsidRPr="006714A5" w:rsidRDefault="00F3022B" w:rsidP="00F3022B">
            <w:pPr>
              <w:autoSpaceDE w:val="0"/>
              <w:autoSpaceDN w:val="0"/>
              <w:adjustRightInd w:val="0"/>
              <w:jc w:val="left"/>
              <w:rPr>
                <w:sz w:val="16"/>
                <w:szCs w:val="16"/>
              </w:rPr>
            </w:pPr>
            <w:r w:rsidRPr="006714A5">
              <w:rPr>
                <w:sz w:val="16"/>
                <w:szCs w:val="16"/>
              </w:rPr>
              <w:t>Provide the building owner with detailed operating and maintenance instructions and copies of guaranties/warranties for each system.</w:t>
            </w:r>
          </w:p>
          <w:p w14:paraId="2003AB41" w14:textId="77777777" w:rsidR="00F3022B" w:rsidRPr="006714A5" w:rsidRDefault="00F3022B" w:rsidP="00F3022B">
            <w:pPr>
              <w:autoSpaceDE w:val="0"/>
              <w:autoSpaceDN w:val="0"/>
              <w:adjustRightInd w:val="0"/>
              <w:jc w:val="left"/>
              <w:rPr>
                <w:b/>
                <w:sz w:val="16"/>
                <w:szCs w:val="16"/>
              </w:rPr>
            </w:pPr>
            <w:r w:rsidRPr="006714A5">
              <w:rPr>
                <w:sz w:val="16"/>
                <w:szCs w:val="16"/>
              </w:rPr>
              <w:t xml:space="preserve">         </w:t>
            </w:r>
            <w:r w:rsidRPr="006714A5">
              <w:rPr>
                <w:b/>
                <w:sz w:val="16"/>
                <w:szCs w:val="16"/>
              </w:rPr>
              <w:t>5.410.4.5.1 Inspection and reports.</w:t>
            </w:r>
          </w:p>
          <w:p w14:paraId="231ED02F" w14:textId="77777777" w:rsidR="00F3022B" w:rsidRPr="006714A5" w:rsidRDefault="00F3022B" w:rsidP="00F3022B">
            <w:pPr>
              <w:autoSpaceDE w:val="0"/>
              <w:autoSpaceDN w:val="0"/>
              <w:adjustRightInd w:val="0"/>
              <w:ind w:left="360"/>
              <w:jc w:val="left"/>
              <w:rPr>
                <w:sz w:val="16"/>
                <w:szCs w:val="16"/>
              </w:rPr>
            </w:pPr>
            <w:r w:rsidRPr="006714A5">
              <w:rPr>
                <w:sz w:val="16"/>
                <w:szCs w:val="16"/>
              </w:rPr>
              <w:t>Include a copy of all inspection verifications and reports required by the enforcing agency.</w:t>
            </w:r>
          </w:p>
          <w:p w14:paraId="47CD95EF" w14:textId="06D48C80" w:rsidR="006762AB" w:rsidRPr="006714A5" w:rsidRDefault="006762AB" w:rsidP="00F3022B">
            <w:pPr>
              <w:autoSpaceDE w:val="0"/>
              <w:autoSpaceDN w:val="0"/>
              <w:adjustRightInd w:val="0"/>
              <w:ind w:left="360"/>
              <w:jc w:val="left"/>
              <w:rPr>
                <w:b/>
                <w:sz w:val="16"/>
                <w:szCs w:val="16"/>
              </w:rPr>
            </w:pPr>
          </w:p>
        </w:tc>
        <w:tc>
          <w:tcPr>
            <w:tcW w:w="990" w:type="dxa"/>
            <w:vAlign w:val="center"/>
          </w:tcPr>
          <w:p w14:paraId="34FDC9F1" w14:textId="77777777" w:rsidR="00F3022B" w:rsidRPr="006714A5" w:rsidRDefault="00F3022B" w:rsidP="00F3022B"/>
        </w:tc>
      </w:tr>
      <w:tr w:rsidR="00F3022B" w:rsidRPr="006714A5" w14:paraId="2F81D142" w14:textId="77777777" w:rsidTr="00BD2EFC">
        <w:tc>
          <w:tcPr>
            <w:tcW w:w="10530" w:type="dxa"/>
            <w:gridSpan w:val="4"/>
            <w:shd w:val="clear" w:color="auto" w:fill="C6D9F1" w:themeFill="text2" w:themeFillTint="33"/>
            <w:vAlign w:val="center"/>
          </w:tcPr>
          <w:p w14:paraId="2DF873DE" w14:textId="77777777" w:rsidR="00F3022B" w:rsidRPr="006714A5" w:rsidRDefault="00F3022B" w:rsidP="00F3022B">
            <w:pPr>
              <w:jc w:val="left"/>
              <w:rPr>
                <w:b/>
                <w:bCs/>
              </w:rPr>
            </w:pPr>
            <w:r w:rsidRPr="006714A5">
              <w:rPr>
                <w:b/>
                <w:bCs/>
              </w:rPr>
              <w:t>ENVIRONMENTAL QUALITY (Fireplaces)</w:t>
            </w:r>
          </w:p>
        </w:tc>
      </w:tr>
      <w:tr w:rsidR="00F3022B" w:rsidRPr="006714A5" w14:paraId="1940A4FE" w14:textId="77777777" w:rsidTr="00524E4D">
        <w:tc>
          <w:tcPr>
            <w:tcW w:w="1170" w:type="dxa"/>
            <w:vAlign w:val="center"/>
          </w:tcPr>
          <w:p w14:paraId="2245A101" w14:textId="77777777" w:rsidR="00F3022B" w:rsidRPr="006714A5" w:rsidRDefault="00F3022B" w:rsidP="00F3022B">
            <w:pPr>
              <w:rPr>
                <w:sz w:val="16"/>
                <w:szCs w:val="16"/>
              </w:rPr>
            </w:pPr>
            <w:r w:rsidRPr="006714A5">
              <w:rPr>
                <w:sz w:val="16"/>
                <w:szCs w:val="16"/>
              </w:rPr>
              <w:t>5.503.1</w:t>
            </w:r>
          </w:p>
        </w:tc>
        <w:tc>
          <w:tcPr>
            <w:tcW w:w="1513" w:type="dxa"/>
            <w:vAlign w:val="center"/>
          </w:tcPr>
          <w:p w14:paraId="643E568A" w14:textId="34B61055" w:rsidR="00F3022B" w:rsidRPr="006714A5" w:rsidRDefault="00911DC6" w:rsidP="00F3022B">
            <w:pPr>
              <w:jc w:val="left"/>
              <w:rPr>
                <w:sz w:val="16"/>
                <w:szCs w:val="16"/>
              </w:rPr>
            </w:pPr>
            <w:r w:rsidRPr="006714A5">
              <w:rPr>
                <w:sz w:val="16"/>
                <w:szCs w:val="16"/>
              </w:rPr>
              <w:t>Fireplaces</w:t>
            </w:r>
          </w:p>
        </w:tc>
        <w:tc>
          <w:tcPr>
            <w:tcW w:w="6857" w:type="dxa"/>
            <w:vAlign w:val="center"/>
          </w:tcPr>
          <w:p w14:paraId="71E6B4DF" w14:textId="6C70BC00" w:rsidR="00F3022B" w:rsidRPr="006714A5" w:rsidRDefault="00F3022B" w:rsidP="00F3022B">
            <w:pPr>
              <w:autoSpaceDE w:val="0"/>
              <w:autoSpaceDN w:val="0"/>
              <w:adjustRightInd w:val="0"/>
              <w:jc w:val="left"/>
              <w:rPr>
                <w:sz w:val="16"/>
                <w:szCs w:val="16"/>
              </w:rPr>
            </w:pPr>
            <w:r w:rsidRPr="006714A5">
              <w:rPr>
                <w:sz w:val="16"/>
                <w:szCs w:val="16"/>
              </w:rPr>
              <w:t xml:space="preserve">Install only a direct-vent sealed-combustion gas or sealed wood-burning fireplace or a sealed woodstove or pellet </w:t>
            </w:r>
            <w:r w:rsidR="00911DC6" w:rsidRPr="006714A5">
              <w:rPr>
                <w:sz w:val="16"/>
                <w:szCs w:val="16"/>
              </w:rPr>
              <w:t>stove and</w:t>
            </w:r>
            <w:r w:rsidRPr="006714A5">
              <w:rPr>
                <w:sz w:val="16"/>
                <w:szCs w:val="16"/>
              </w:rPr>
              <w:t xml:space="preserve"> refer to residential requirements in the</w:t>
            </w:r>
            <w:r w:rsidR="00911DC6" w:rsidRPr="006714A5">
              <w:rPr>
                <w:sz w:val="16"/>
                <w:szCs w:val="16"/>
              </w:rPr>
              <w:t xml:space="preserve"> 2022</w:t>
            </w:r>
            <w:r w:rsidRPr="006714A5">
              <w:rPr>
                <w:sz w:val="16"/>
                <w:szCs w:val="16"/>
              </w:rPr>
              <w:t xml:space="preserve"> </w:t>
            </w:r>
            <w:r w:rsidRPr="006714A5">
              <w:rPr>
                <w:i/>
                <w:iCs/>
                <w:sz w:val="16"/>
                <w:szCs w:val="16"/>
              </w:rPr>
              <w:t xml:space="preserve">California Energy Code, </w:t>
            </w:r>
            <w:r w:rsidRPr="006714A5">
              <w:rPr>
                <w:sz w:val="16"/>
                <w:szCs w:val="16"/>
              </w:rPr>
              <w:t>Title 24, Part 6, Subchapter 7, Section 150.</w:t>
            </w:r>
          </w:p>
          <w:p w14:paraId="468AC84B" w14:textId="3BDEEAE9" w:rsidR="00911DC6" w:rsidRPr="006714A5" w:rsidRDefault="00911DC6" w:rsidP="00F3022B">
            <w:pPr>
              <w:autoSpaceDE w:val="0"/>
              <w:autoSpaceDN w:val="0"/>
              <w:adjustRightInd w:val="0"/>
              <w:jc w:val="left"/>
              <w:rPr>
                <w:sz w:val="16"/>
                <w:szCs w:val="16"/>
              </w:rPr>
            </w:pPr>
          </w:p>
        </w:tc>
        <w:tc>
          <w:tcPr>
            <w:tcW w:w="990" w:type="dxa"/>
            <w:vAlign w:val="center"/>
          </w:tcPr>
          <w:p w14:paraId="5532CF1E" w14:textId="77777777" w:rsidR="00F3022B" w:rsidRPr="006714A5" w:rsidRDefault="00F3022B" w:rsidP="00F3022B"/>
        </w:tc>
      </w:tr>
      <w:tr w:rsidR="00F3022B" w:rsidRPr="006714A5" w14:paraId="6AD31251" w14:textId="77777777" w:rsidTr="00524E4D">
        <w:tc>
          <w:tcPr>
            <w:tcW w:w="1170" w:type="dxa"/>
            <w:vAlign w:val="center"/>
          </w:tcPr>
          <w:p w14:paraId="600657BF" w14:textId="77777777" w:rsidR="00F3022B" w:rsidRPr="006714A5" w:rsidRDefault="00F3022B" w:rsidP="00F3022B">
            <w:pPr>
              <w:rPr>
                <w:sz w:val="16"/>
                <w:szCs w:val="16"/>
              </w:rPr>
            </w:pPr>
            <w:r w:rsidRPr="006714A5">
              <w:rPr>
                <w:sz w:val="16"/>
                <w:szCs w:val="16"/>
              </w:rPr>
              <w:t>5.503.1.1</w:t>
            </w:r>
          </w:p>
        </w:tc>
        <w:tc>
          <w:tcPr>
            <w:tcW w:w="1513" w:type="dxa"/>
            <w:vAlign w:val="center"/>
          </w:tcPr>
          <w:p w14:paraId="6E61326B" w14:textId="77777777" w:rsidR="00F3022B" w:rsidRPr="006714A5" w:rsidRDefault="00F3022B" w:rsidP="00F3022B">
            <w:pPr>
              <w:jc w:val="left"/>
              <w:rPr>
                <w:sz w:val="16"/>
                <w:szCs w:val="16"/>
              </w:rPr>
            </w:pPr>
            <w:r w:rsidRPr="006714A5">
              <w:rPr>
                <w:sz w:val="16"/>
                <w:szCs w:val="16"/>
              </w:rPr>
              <w:t>Woodstoves</w:t>
            </w:r>
          </w:p>
        </w:tc>
        <w:tc>
          <w:tcPr>
            <w:tcW w:w="6857" w:type="dxa"/>
            <w:vAlign w:val="center"/>
          </w:tcPr>
          <w:p w14:paraId="338C5DF6" w14:textId="77777777" w:rsidR="00911DC6" w:rsidRPr="006714A5" w:rsidRDefault="00F3022B" w:rsidP="00911DC6">
            <w:pPr>
              <w:jc w:val="left"/>
              <w:rPr>
                <w:sz w:val="16"/>
                <w:szCs w:val="16"/>
              </w:rPr>
            </w:pPr>
            <w:r w:rsidRPr="006714A5">
              <w:rPr>
                <w:sz w:val="16"/>
                <w:szCs w:val="16"/>
              </w:rPr>
              <w:t>Woodstoves and pellet stoves shall comply with U.S. EPA New Source Performance Standards (NSPS) emission limits as applicable</w:t>
            </w:r>
            <w:r w:rsidR="00911DC6" w:rsidRPr="006714A5">
              <w:rPr>
                <w:sz w:val="16"/>
                <w:szCs w:val="16"/>
              </w:rPr>
              <w:t xml:space="preserve"> and shall have a permanent label indicating they are certified to meet the emission limits.</w:t>
            </w:r>
          </w:p>
          <w:p w14:paraId="21D832A0" w14:textId="3937FA5C" w:rsidR="00911DC6" w:rsidRPr="006714A5" w:rsidRDefault="00911DC6" w:rsidP="00911DC6">
            <w:pPr>
              <w:jc w:val="left"/>
              <w:rPr>
                <w:sz w:val="16"/>
                <w:szCs w:val="16"/>
              </w:rPr>
            </w:pPr>
          </w:p>
        </w:tc>
        <w:tc>
          <w:tcPr>
            <w:tcW w:w="990" w:type="dxa"/>
            <w:vAlign w:val="center"/>
          </w:tcPr>
          <w:p w14:paraId="7E1AF26C" w14:textId="77777777" w:rsidR="00F3022B" w:rsidRPr="006714A5" w:rsidRDefault="00F3022B" w:rsidP="00F3022B"/>
        </w:tc>
      </w:tr>
      <w:tr w:rsidR="00F3022B" w:rsidRPr="006714A5" w14:paraId="4DC9EA46" w14:textId="77777777" w:rsidTr="00BD2EFC">
        <w:tc>
          <w:tcPr>
            <w:tcW w:w="10530" w:type="dxa"/>
            <w:gridSpan w:val="4"/>
            <w:shd w:val="clear" w:color="auto" w:fill="C6D9F1" w:themeFill="text2" w:themeFillTint="33"/>
            <w:vAlign w:val="center"/>
          </w:tcPr>
          <w:p w14:paraId="3E729BA5" w14:textId="77777777" w:rsidR="00F3022B" w:rsidRPr="006714A5" w:rsidRDefault="00F3022B" w:rsidP="00F3022B">
            <w:pPr>
              <w:jc w:val="left"/>
            </w:pPr>
            <w:r w:rsidRPr="006714A5">
              <w:rPr>
                <w:b/>
                <w:bCs/>
              </w:rPr>
              <w:t>ENVIRONMENTAL QUALITY (Pollutant Control)</w:t>
            </w:r>
          </w:p>
        </w:tc>
      </w:tr>
      <w:tr w:rsidR="00F3022B" w:rsidRPr="006714A5" w14:paraId="57AFEACE" w14:textId="77777777" w:rsidTr="00524E4D">
        <w:tc>
          <w:tcPr>
            <w:tcW w:w="1170" w:type="dxa"/>
            <w:vAlign w:val="center"/>
          </w:tcPr>
          <w:p w14:paraId="562D5765" w14:textId="24AB4C6E" w:rsidR="00F3022B" w:rsidRPr="006714A5" w:rsidRDefault="00F3022B" w:rsidP="00F3022B">
            <w:pPr>
              <w:rPr>
                <w:sz w:val="16"/>
                <w:szCs w:val="16"/>
              </w:rPr>
            </w:pPr>
            <w:r w:rsidRPr="006714A5">
              <w:rPr>
                <w:sz w:val="16"/>
                <w:szCs w:val="16"/>
              </w:rPr>
              <w:t>5.504.1</w:t>
            </w:r>
          </w:p>
        </w:tc>
        <w:tc>
          <w:tcPr>
            <w:tcW w:w="1513" w:type="dxa"/>
            <w:vAlign w:val="center"/>
          </w:tcPr>
          <w:p w14:paraId="247EA0F9" w14:textId="77777777" w:rsidR="00F3022B" w:rsidRPr="006714A5" w:rsidRDefault="00F3022B" w:rsidP="00F3022B">
            <w:pPr>
              <w:jc w:val="left"/>
              <w:rPr>
                <w:sz w:val="16"/>
                <w:szCs w:val="16"/>
              </w:rPr>
            </w:pPr>
            <w:r w:rsidRPr="006714A5">
              <w:rPr>
                <w:sz w:val="16"/>
                <w:szCs w:val="16"/>
              </w:rPr>
              <w:t>Temporary Ventilation</w:t>
            </w:r>
          </w:p>
        </w:tc>
        <w:tc>
          <w:tcPr>
            <w:tcW w:w="6857" w:type="dxa"/>
            <w:vAlign w:val="center"/>
          </w:tcPr>
          <w:p w14:paraId="1D75B09B" w14:textId="77777777" w:rsidR="00F3022B" w:rsidRPr="006714A5" w:rsidRDefault="00F3022B" w:rsidP="00F3022B">
            <w:pPr>
              <w:autoSpaceDE w:val="0"/>
              <w:autoSpaceDN w:val="0"/>
              <w:adjustRightInd w:val="0"/>
              <w:jc w:val="left"/>
              <w:rPr>
                <w:sz w:val="16"/>
                <w:szCs w:val="16"/>
              </w:rPr>
            </w:pPr>
            <w:r w:rsidRPr="006714A5">
              <w:rPr>
                <w:sz w:val="16"/>
                <w:szCs w:val="16"/>
              </w:rPr>
              <w:t xml:space="preserve">If the HVAC system is used during construction, use return air filters with a Minimum Efficiency Reporting Value (MERV) of 8, based on ASHRAE 52.2-1999, or an average efficiency of 30% based on ASHRAE 52.1-1992. Replace all filters immediately prior to occupancy, or, if building is occupied during alteration, at the conclusion of construction. Applies to additions or alterations. </w:t>
            </w:r>
          </w:p>
          <w:p w14:paraId="28F23DC9" w14:textId="5651DC1A" w:rsidR="00093B5E" w:rsidRPr="006714A5" w:rsidRDefault="00093B5E" w:rsidP="00F3022B">
            <w:pPr>
              <w:autoSpaceDE w:val="0"/>
              <w:autoSpaceDN w:val="0"/>
              <w:adjustRightInd w:val="0"/>
              <w:jc w:val="left"/>
              <w:rPr>
                <w:sz w:val="16"/>
                <w:szCs w:val="16"/>
              </w:rPr>
            </w:pPr>
          </w:p>
        </w:tc>
        <w:tc>
          <w:tcPr>
            <w:tcW w:w="990" w:type="dxa"/>
            <w:vAlign w:val="center"/>
          </w:tcPr>
          <w:p w14:paraId="70390CE0" w14:textId="77777777" w:rsidR="00F3022B" w:rsidRPr="006714A5" w:rsidRDefault="00F3022B" w:rsidP="00F3022B"/>
        </w:tc>
      </w:tr>
      <w:tr w:rsidR="00F3022B" w:rsidRPr="006714A5" w14:paraId="62C59A38" w14:textId="77777777" w:rsidTr="00524E4D">
        <w:tc>
          <w:tcPr>
            <w:tcW w:w="1170" w:type="dxa"/>
            <w:vAlign w:val="center"/>
          </w:tcPr>
          <w:p w14:paraId="12CFBD60" w14:textId="77777777" w:rsidR="00F3022B" w:rsidRPr="006714A5" w:rsidRDefault="00F3022B" w:rsidP="00F3022B">
            <w:pPr>
              <w:rPr>
                <w:sz w:val="16"/>
                <w:szCs w:val="16"/>
              </w:rPr>
            </w:pPr>
            <w:r w:rsidRPr="006714A5">
              <w:rPr>
                <w:sz w:val="16"/>
                <w:szCs w:val="16"/>
              </w:rPr>
              <w:t>5.504.3</w:t>
            </w:r>
          </w:p>
        </w:tc>
        <w:tc>
          <w:tcPr>
            <w:tcW w:w="1513" w:type="dxa"/>
            <w:vAlign w:val="center"/>
          </w:tcPr>
          <w:p w14:paraId="46A0CBDD" w14:textId="77777777" w:rsidR="00F3022B" w:rsidRPr="006714A5" w:rsidRDefault="00F3022B" w:rsidP="00F3022B">
            <w:pPr>
              <w:jc w:val="left"/>
              <w:rPr>
                <w:sz w:val="16"/>
                <w:szCs w:val="16"/>
              </w:rPr>
            </w:pPr>
            <w:r w:rsidRPr="006714A5">
              <w:rPr>
                <w:sz w:val="16"/>
                <w:szCs w:val="16"/>
              </w:rPr>
              <w:t>Covering of Duct Openings and Protection of Mechanical Equipment During Construction</w:t>
            </w:r>
          </w:p>
        </w:tc>
        <w:tc>
          <w:tcPr>
            <w:tcW w:w="6857" w:type="dxa"/>
            <w:vAlign w:val="center"/>
          </w:tcPr>
          <w:p w14:paraId="21B9BBC6" w14:textId="77777777" w:rsidR="00F3022B" w:rsidRPr="006714A5" w:rsidRDefault="00F3022B" w:rsidP="00F3022B">
            <w:pPr>
              <w:autoSpaceDE w:val="0"/>
              <w:autoSpaceDN w:val="0"/>
              <w:adjustRightInd w:val="0"/>
              <w:jc w:val="left"/>
              <w:rPr>
                <w:sz w:val="16"/>
                <w:szCs w:val="16"/>
              </w:rPr>
            </w:pPr>
            <w:r w:rsidRPr="006714A5">
              <w:rPr>
                <w:sz w:val="16"/>
                <w:szCs w:val="16"/>
              </w:rPr>
              <w:t>At the time of rough installation and during storage on the construction site and until final startup of the heating, cooling and ventilating equipment, all duct and other related air distribution component openings shall be covered with tape, plastic, sheet metal or other methods acceptable to the enforcing agency to reduce the amount of dust, water and debris which may enter the system.</w:t>
            </w:r>
          </w:p>
        </w:tc>
        <w:tc>
          <w:tcPr>
            <w:tcW w:w="990" w:type="dxa"/>
            <w:vAlign w:val="center"/>
          </w:tcPr>
          <w:p w14:paraId="6D655047" w14:textId="77777777" w:rsidR="00F3022B" w:rsidRPr="006714A5" w:rsidRDefault="00F3022B" w:rsidP="00F3022B"/>
        </w:tc>
      </w:tr>
      <w:tr w:rsidR="00F3022B" w:rsidRPr="006714A5" w14:paraId="521EAB81" w14:textId="77777777" w:rsidTr="00524E4D">
        <w:tc>
          <w:tcPr>
            <w:tcW w:w="1170" w:type="dxa"/>
            <w:vAlign w:val="center"/>
          </w:tcPr>
          <w:p w14:paraId="51BA3BDF" w14:textId="77777777" w:rsidR="00F3022B" w:rsidRPr="006714A5" w:rsidRDefault="00F3022B" w:rsidP="00F3022B">
            <w:pPr>
              <w:rPr>
                <w:sz w:val="16"/>
                <w:szCs w:val="16"/>
              </w:rPr>
            </w:pPr>
            <w:r w:rsidRPr="006714A5">
              <w:rPr>
                <w:sz w:val="16"/>
                <w:szCs w:val="16"/>
              </w:rPr>
              <w:t>5.504.4</w:t>
            </w:r>
          </w:p>
        </w:tc>
        <w:tc>
          <w:tcPr>
            <w:tcW w:w="1513" w:type="dxa"/>
            <w:vAlign w:val="center"/>
          </w:tcPr>
          <w:p w14:paraId="7097B892" w14:textId="77777777" w:rsidR="00F3022B" w:rsidRPr="006714A5" w:rsidRDefault="00F3022B" w:rsidP="00F3022B">
            <w:pPr>
              <w:jc w:val="left"/>
              <w:rPr>
                <w:sz w:val="16"/>
                <w:szCs w:val="16"/>
              </w:rPr>
            </w:pPr>
            <w:r w:rsidRPr="006714A5">
              <w:rPr>
                <w:sz w:val="16"/>
                <w:szCs w:val="16"/>
              </w:rPr>
              <w:t>Finish Material Pollutant Control</w:t>
            </w:r>
          </w:p>
        </w:tc>
        <w:tc>
          <w:tcPr>
            <w:tcW w:w="6857" w:type="dxa"/>
            <w:vAlign w:val="center"/>
          </w:tcPr>
          <w:p w14:paraId="07909BB9" w14:textId="77777777" w:rsidR="00F3022B" w:rsidRPr="006714A5" w:rsidRDefault="00F3022B" w:rsidP="00F3022B">
            <w:pPr>
              <w:autoSpaceDE w:val="0"/>
              <w:autoSpaceDN w:val="0"/>
              <w:adjustRightInd w:val="0"/>
              <w:jc w:val="left"/>
              <w:rPr>
                <w:sz w:val="16"/>
                <w:szCs w:val="16"/>
              </w:rPr>
            </w:pPr>
            <w:r w:rsidRPr="006714A5">
              <w:rPr>
                <w:sz w:val="16"/>
                <w:szCs w:val="16"/>
              </w:rPr>
              <w:t>Finish materials shall comply with Sections 5.504.4.1 through 5.504.4.4.</w:t>
            </w:r>
          </w:p>
        </w:tc>
        <w:tc>
          <w:tcPr>
            <w:tcW w:w="990" w:type="dxa"/>
            <w:vAlign w:val="center"/>
          </w:tcPr>
          <w:p w14:paraId="51B2C439" w14:textId="77777777" w:rsidR="00F3022B" w:rsidRPr="006714A5" w:rsidRDefault="00F3022B" w:rsidP="00F3022B"/>
        </w:tc>
      </w:tr>
      <w:tr w:rsidR="00F3022B" w:rsidRPr="006714A5" w14:paraId="7897891E" w14:textId="77777777" w:rsidTr="00524E4D">
        <w:tc>
          <w:tcPr>
            <w:tcW w:w="1170" w:type="dxa"/>
            <w:vAlign w:val="center"/>
          </w:tcPr>
          <w:p w14:paraId="7DA643CF" w14:textId="77777777" w:rsidR="00F3022B" w:rsidRPr="006714A5" w:rsidRDefault="00F3022B" w:rsidP="00F3022B">
            <w:pPr>
              <w:rPr>
                <w:sz w:val="16"/>
                <w:szCs w:val="16"/>
              </w:rPr>
            </w:pPr>
            <w:r w:rsidRPr="006714A5">
              <w:rPr>
                <w:sz w:val="16"/>
                <w:szCs w:val="16"/>
              </w:rPr>
              <w:t>5.504.4.1</w:t>
            </w:r>
          </w:p>
        </w:tc>
        <w:tc>
          <w:tcPr>
            <w:tcW w:w="1513" w:type="dxa"/>
            <w:vAlign w:val="center"/>
          </w:tcPr>
          <w:p w14:paraId="6E845522" w14:textId="77777777" w:rsidR="00F3022B" w:rsidRPr="006714A5" w:rsidRDefault="00F3022B" w:rsidP="00F3022B">
            <w:pPr>
              <w:jc w:val="left"/>
              <w:rPr>
                <w:sz w:val="16"/>
                <w:szCs w:val="16"/>
              </w:rPr>
            </w:pPr>
            <w:r w:rsidRPr="006714A5">
              <w:rPr>
                <w:sz w:val="16"/>
                <w:szCs w:val="16"/>
              </w:rPr>
              <w:t>Adhesives, Sealants and Caulks</w:t>
            </w:r>
          </w:p>
        </w:tc>
        <w:tc>
          <w:tcPr>
            <w:tcW w:w="6857" w:type="dxa"/>
            <w:vAlign w:val="center"/>
          </w:tcPr>
          <w:p w14:paraId="65C2D9C8" w14:textId="77777777" w:rsidR="00F3022B" w:rsidRPr="006714A5" w:rsidRDefault="00F3022B" w:rsidP="00F3022B">
            <w:pPr>
              <w:autoSpaceDE w:val="0"/>
              <w:autoSpaceDN w:val="0"/>
              <w:adjustRightInd w:val="0"/>
              <w:jc w:val="left"/>
              <w:rPr>
                <w:color w:val="000000"/>
                <w:sz w:val="16"/>
                <w:szCs w:val="16"/>
              </w:rPr>
            </w:pPr>
            <w:r w:rsidRPr="006714A5">
              <w:rPr>
                <w:color w:val="000000"/>
                <w:sz w:val="16"/>
                <w:szCs w:val="16"/>
              </w:rPr>
              <w:t>Adhesives and sealants used on the project shall meet the requirements of the following standards.</w:t>
            </w:r>
          </w:p>
          <w:p w14:paraId="7F29C52A" w14:textId="77777777" w:rsidR="00F3022B" w:rsidRPr="006714A5" w:rsidRDefault="00F3022B" w:rsidP="00D42554">
            <w:pPr>
              <w:pStyle w:val="ListParagraph"/>
              <w:numPr>
                <w:ilvl w:val="0"/>
                <w:numId w:val="7"/>
              </w:numPr>
              <w:autoSpaceDE w:val="0"/>
              <w:autoSpaceDN w:val="0"/>
              <w:adjustRightInd w:val="0"/>
              <w:jc w:val="left"/>
              <w:rPr>
                <w:color w:val="000000"/>
                <w:sz w:val="16"/>
                <w:szCs w:val="16"/>
              </w:rPr>
            </w:pPr>
            <w:r w:rsidRPr="006714A5">
              <w:rPr>
                <w:color w:val="000000"/>
                <w:sz w:val="16"/>
                <w:szCs w:val="16"/>
              </w:rPr>
              <w:t>Adhesives, adhesive bonding primers, adhesive primers, sealants, sealant primers and caulks shall comply with local or regional air pollution control or air quality management district rules where applicable or SCAQMD Rule 1168 VOC limits, as shown in Tables 5.504.4.1 and 5.504.4.2.</w:t>
            </w:r>
          </w:p>
          <w:p w14:paraId="418B3F7F" w14:textId="77777777" w:rsidR="00F3022B" w:rsidRPr="006714A5" w:rsidRDefault="00F3022B" w:rsidP="00D42554">
            <w:pPr>
              <w:pStyle w:val="ListParagraph"/>
              <w:numPr>
                <w:ilvl w:val="0"/>
                <w:numId w:val="7"/>
              </w:numPr>
              <w:autoSpaceDE w:val="0"/>
              <w:autoSpaceDN w:val="0"/>
              <w:adjustRightInd w:val="0"/>
              <w:jc w:val="left"/>
              <w:rPr>
                <w:sz w:val="16"/>
                <w:szCs w:val="16"/>
              </w:rPr>
            </w:pPr>
            <w:r w:rsidRPr="006714A5">
              <w:rPr>
                <w:color w:val="000000"/>
                <w:sz w:val="16"/>
                <w:szCs w:val="16"/>
              </w:rPr>
              <w:t xml:space="preserve">Aerosol adhesives and smaller unit sizes of adhesives and sealant or caulking compounds (in units of product, less packaging, which do not weigh more than one pound and do not consist of more than 16 fluid ounces) shall comply with statewide VOC standards and other requirements, including prohibitions on use of certain toxic compounds, of </w:t>
            </w:r>
            <w:r w:rsidRPr="006714A5">
              <w:rPr>
                <w:i/>
                <w:iCs/>
                <w:color w:val="000000"/>
                <w:sz w:val="16"/>
                <w:szCs w:val="16"/>
              </w:rPr>
              <w:t>California Code of Regulations</w:t>
            </w:r>
            <w:r w:rsidRPr="006714A5">
              <w:rPr>
                <w:color w:val="000000"/>
                <w:sz w:val="16"/>
                <w:szCs w:val="16"/>
              </w:rPr>
              <w:t>, Title 17, commencing with Section 94507.</w:t>
            </w:r>
          </w:p>
          <w:p w14:paraId="007DD19A" w14:textId="5A9FDA6C" w:rsidR="00093B5E" w:rsidRPr="006714A5" w:rsidRDefault="00093B5E" w:rsidP="00093B5E">
            <w:pPr>
              <w:pStyle w:val="ListParagraph"/>
              <w:autoSpaceDE w:val="0"/>
              <w:autoSpaceDN w:val="0"/>
              <w:adjustRightInd w:val="0"/>
              <w:ind w:left="360"/>
              <w:jc w:val="left"/>
              <w:rPr>
                <w:sz w:val="16"/>
                <w:szCs w:val="16"/>
              </w:rPr>
            </w:pPr>
          </w:p>
        </w:tc>
        <w:tc>
          <w:tcPr>
            <w:tcW w:w="990" w:type="dxa"/>
            <w:vAlign w:val="center"/>
          </w:tcPr>
          <w:p w14:paraId="75DE9F70" w14:textId="77777777" w:rsidR="00F3022B" w:rsidRPr="006714A5" w:rsidRDefault="00F3022B" w:rsidP="00F3022B"/>
        </w:tc>
      </w:tr>
      <w:tr w:rsidR="00F3022B" w:rsidRPr="006714A5" w14:paraId="185BE523" w14:textId="77777777" w:rsidTr="00524E4D">
        <w:tc>
          <w:tcPr>
            <w:tcW w:w="1170" w:type="dxa"/>
            <w:vAlign w:val="center"/>
          </w:tcPr>
          <w:p w14:paraId="68742BD2" w14:textId="77777777" w:rsidR="00F3022B" w:rsidRPr="006714A5" w:rsidRDefault="00F3022B" w:rsidP="00F3022B">
            <w:pPr>
              <w:rPr>
                <w:sz w:val="16"/>
                <w:szCs w:val="16"/>
              </w:rPr>
            </w:pPr>
            <w:r w:rsidRPr="006714A5">
              <w:rPr>
                <w:sz w:val="16"/>
                <w:szCs w:val="16"/>
              </w:rPr>
              <w:t>5.504.4.3</w:t>
            </w:r>
          </w:p>
        </w:tc>
        <w:tc>
          <w:tcPr>
            <w:tcW w:w="1513" w:type="dxa"/>
            <w:vAlign w:val="center"/>
          </w:tcPr>
          <w:p w14:paraId="4BC21518" w14:textId="77777777" w:rsidR="00F3022B" w:rsidRPr="006714A5" w:rsidRDefault="00F3022B" w:rsidP="00F3022B">
            <w:pPr>
              <w:jc w:val="left"/>
              <w:rPr>
                <w:sz w:val="16"/>
                <w:szCs w:val="16"/>
              </w:rPr>
            </w:pPr>
            <w:r w:rsidRPr="006714A5">
              <w:rPr>
                <w:sz w:val="16"/>
                <w:szCs w:val="16"/>
              </w:rPr>
              <w:t>Paints and Coatings</w:t>
            </w:r>
          </w:p>
        </w:tc>
        <w:tc>
          <w:tcPr>
            <w:tcW w:w="6857" w:type="dxa"/>
            <w:vAlign w:val="center"/>
          </w:tcPr>
          <w:p w14:paraId="6FB01295" w14:textId="77777777" w:rsidR="00F3022B" w:rsidRPr="006714A5" w:rsidRDefault="00F3022B" w:rsidP="00F3022B">
            <w:pPr>
              <w:autoSpaceDE w:val="0"/>
              <w:autoSpaceDN w:val="0"/>
              <w:adjustRightInd w:val="0"/>
              <w:jc w:val="left"/>
              <w:rPr>
                <w:sz w:val="16"/>
                <w:szCs w:val="16"/>
              </w:rPr>
            </w:pPr>
            <w:r w:rsidRPr="006714A5">
              <w:rPr>
                <w:sz w:val="16"/>
                <w:szCs w:val="16"/>
              </w:rPr>
              <w:t>Architectural paints and coatings shall comply with Table 5.504.4.3 unless more stringent local limits apply.</w:t>
            </w:r>
          </w:p>
          <w:p w14:paraId="50C5C84D" w14:textId="77777777" w:rsidR="00F3022B" w:rsidRPr="006714A5" w:rsidRDefault="00F3022B" w:rsidP="00F3022B">
            <w:pPr>
              <w:autoSpaceDE w:val="0"/>
              <w:autoSpaceDN w:val="0"/>
              <w:adjustRightInd w:val="0"/>
              <w:jc w:val="left"/>
              <w:rPr>
                <w:sz w:val="16"/>
                <w:szCs w:val="16"/>
              </w:rPr>
            </w:pPr>
          </w:p>
          <w:p w14:paraId="4EA21AA6" w14:textId="77777777" w:rsidR="00F3022B" w:rsidRPr="006714A5" w:rsidRDefault="00F3022B" w:rsidP="00F3022B">
            <w:pPr>
              <w:autoSpaceDE w:val="0"/>
              <w:autoSpaceDN w:val="0"/>
              <w:adjustRightInd w:val="0"/>
              <w:jc w:val="left"/>
              <w:rPr>
                <w:b/>
                <w:sz w:val="16"/>
                <w:szCs w:val="16"/>
              </w:rPr>
            </w:pPr>
            <w:r w:rsidRPr="006714A5">
              <w:rPr>
                <w:b/>
                <w:sz w:val="16"/>
                <w:szCs w:val="16"/>
              </w:rPr>
              <w:t>5.504.4.3.1 Aerosol paints and coatings.</w:t>
            </w:r>
          </w:p>
          <w:p w14:paraId="3BE522A1" w14:textId="7AB344A2" w:rsidR="00F3022B" w:rsidRPr="006714A5" w:rsidRDefault="00F3022B" w:rsidP="00F3022B">
            <w:pPr>
              <w:autoSpaceDE w:val="0"/>
              <w:autoSpaceDN w:val="0"/>
              <w:adjustRightInd w:val="0"/>
              <w:jc w:val="left"/>
              <w:rPr>
                <w:color w:val="000000"/>
                <w:sz w:val="16"/>
                <w:szCs w:val="16"/>
              </w:rPr>
            </w:pPr>
            <w:r w:rsidRPr="006714A5">
              <w:rPr>
                <w:color w:val="000000"/>
                <w:sz w:val="16"/>
                <w:szCs w:val="16"/>
              </w:rPr>
              <w:t>Aerosol paints and coatings shall meet the P</w:t>
            </w:r>
            <w:r w:rsidR="00093B5E" w:rsidRPr="006714A5">
              <w:rPr>
                <w:color w:val="000000"/>
                <w:sz w:val="16"/>
                <w:szCs w:val="16"/>
              </w:rPr>
              <w:t>W</w:t>
            </w:r>
            <w:r w:rsidRPr="006714A5">
              <w:rPr>
                <w:color w:val="000000"/>
                <w:sz w:val="16"/>
                <w:szCs w:val="16"/>
              </w:rPr>
              <w:t xml:space="preserve">MIR Limits for ROC in Section 94522(a)(3) and other requirements, including prohibitions on use of certain toxic compounds and ozone depleting substances </w:t>
            </w:r>
            <w:r w:rsidR="00093B5E" w:rsidRPr="006714A5">
              <w:rPr>
                <w:color w:val="000000"/>
                <w:sz w:val="16"/>
                <w:szCs w:val="16"/>
              </w:rPr>
              <w:t>, in Sections 94522(c)(2) and (d)(2) of California Code of Regulations, Title 17, commencing with Section 94520.</w:t>
            </w:r>
          </w:p>
          <w:p w14:paraId="606E4989" w14:textId="77777777" w:rsidR="00F3022B" w:rsidRPr="006714A5" w:rsidRDefault="00F3022B" w:rsidP="00F3022B">
            <w:pPr>
              <w:autoSpaceDE w:val="0"/>
              <w:autoSpaceDN w:val="0"/>
              <w:adjustRightInd w:val="0"/>
              <w:jc w:val="left"/>
              <w:rPr>
                <w:color w:val="000000"/>
                <w:sz w:val="16"/>
                <w:szCs w:val="16"/>
              </w:rPr>
            </w:pPr>
          </w:p>
          <w:p w14:paraId="0207FED1" w14:textId="77777777" w:rsidR="00F3022B" w:rsidRPr="006714A5" w:rsidRDefault="00F3022B" w:rsidP="00F3022B">
            <w:pPr>
              <w:autoSpaceDE w:val="0"/>
              <w:autoSpaceDN w:val="0"/>
              <w:adjustRightInd w:val="0"/>
              <w:jc w:val="left"/>
              <w:rPr>
                <w:b/>
                <w:sz w:val="16"/>
                <w:szCs w:val="16"/>
              </w:rPr>
            </w:pPr>
            <w:r w:rsidRPr="006714A5">
              <w:rPr>
                <w:b/>
                <w:sz w:val="16"/>
                <w:szCs w:val="16"/>
              </w:rPr>
              <w:t>5.504.4.3.2 Verification.</w:t>
            </w:r>
          </w:p>
          <w:p w14:paraId="12191E7A" w14:textId="77777777" w:rsidR="00093B5E" w:rsidRPr="006714A5" w:rsidRDefault="00F3022B" w:rsidP="00093B5E">
            <w:pPr>
              <w:autoSpaceDE w:val="0"/>
              <w:autoSpaceDN w:val="0"/>
              <w:adjustRightInd w:val="0"/>
              <w:jc w:val="left"/>
              <w:rPr>
                <w:sz w:val="16"/>
                <w:szCs w:val="16"/>
              </w:rPr>
            </w:pPr>
            <w:r w:rsidRPr="006714A5">
              <w:rPr>
                <w:sz w:val="16"/>
                <w:szCs w:val="16"/>
              </w:rPr>
              <w:t>Verification of compliance with this section shall be provided at the request of the enforcing agency.</w:t>
            </w:r>
            <w:r w:rsidR="00093B5E" w:rsidRPr="006714A5">
              <w:rPr>
                <w:sz w:val="16"/>
                <w:szCs w:val="16"/>
              </w:rPr>
              <w:t xml:space="preserve"> Documentation may include, but is not limited to, the following:</w:t>
            </w:r>
          </w:p>
          <w:p w14:paraId="68B2EAB6" w14:textId="77777777" w:rsidR="00093B5E" w:rsidRPr="00093B5E" w:rsidRDefault="00093B5E" w:rsidP="00093B5E">
            <w:pPr>
              <w:numPr>
                <w:ilvl w:val="0"/>
                <w:numId w:val="26"/>
              </w:numPr>
              <w:autoSpaceDE w:val="0"/>
              <w:autoSpaceDN w:val="0"/>
              <w:adjustRightInd w:val="0"/>
              <w:jc w:val="left"/>
              <w:rPr>
                <w:sz w:val="16"/>
                <w:szCs w:val="16"/>
              </w:rPr>
            </w:pPr>
            <w:r w:rsidRPr="00093B5E">
              <w:rPr>
                <w:sz w:val="16"/>
                <w:szCs w:val="16"/>
              </w:rPr>
              <w:t>Manufacturer's product specification</w:t>
            </w:r>
          </w:p>
          <w:p w14:paraId="32E33164" w14:textId="77777777" w:rsidR="00093B5E" w:rsidRPr="00093B5E" w:rsidRDefault="00093B5E" w:rsidP="00093B5E">
            <w:pPr>
              <w:numPr>
                <w:ilvl w:val="0"/>
                <w:numId w:val="26"/>
              </w:numPr>
              <w:autoSpaceDE w:val="0"/>
              <w:autoSpaceDN w:val="0"/>
              <w:adjustRightInd w:val="0"/>
              <w:jc w:val="left"/>
              <w:rPr>
                <w:sz w:val="16"/>
                <w:szCs w:val="16"/>
              </w:rPr>
            </w:pPr>
            <w:r w:rsidRPr="00093B5E">
              <w:rPr>
                <w:sz w:val="16"/>
                <w:szCs w:val="16"/>
              </w:rPr>
              <w:t>Field verification of on-site product containers</w:t>
            </w:r>
          </w:p>
          <w:p w14:paraId="07C73693" w14:textId="50EAAB09" w:rsidR="00F3022B" w:rsidRPr="006714A5" w:rsidRDefault="00F3022B" w:rsidP="00F3022B">
            <w:pPr>
              <w:autoSpaceDE w:val="0"/>
              <w:autoSpaceDN w:val="0"/>
              <w:adjustRightInd w:val="0"/>
              <w:jc w:val="left"/>
              <w:rPr>
                <w:sz w:val="16"/>
                <w:szCs w:val="16"/>
              </w:rPr>
            </w:pPr>
          </w:p>
        </w:tc>
        <w:tc>
          <w:tcPr>
            <w:tcW w:w="990" w:type="dxa"/>
            <w:vAlign w:val="center"/>
          </w:tcPr>
          <w:p w14:paraId="0085640D" w14:textId="77777777" w:rsidR="00F3022B" w:rsidRPr="006714A5" w:rsidRDefault="00F3022B" w:rsidP="00F3022B"/>
        </w:tc>
      </w:tr>
      <w:tr w:rsidR="00F3022B" w:rsidRPr="006714A5" w14:paraId="653C8DCC" w14:textId="77777777" w:rsidTr="00524E4D">
        <w:tc>
          <w:tcPr>
            <w:tcW w:w="1170" w:type="dxa"/>
            <w:vAlign w:val="center"/>
          </w:tcPr>
          <w:p w14:paraId="79D54C37" w14:textId="77777777" w:rsidR="00377D8E" w:rsidRPr="006714A5" w:rsidRDefault="00377D8E" w:rsidP="00F3022B">
            <w:pPr>
              <w:rPr>
                <w:sz w:val="16"/>
                <w:szCs w:val="16"/>
              </w:rPr>
            </w:pPr>
          </w:p>
          <w:p w14:paraId="6D57DD0B" w14:textId="77777777" w:rsidR="00377D8E" w:rsidRPr="006714A5" w:rsidRDefault="00377D8E" w:rsidP="00F3022B">
            <w:pPr>
              <w:rPr>
                <w:sz w:val="16"/>
                <w:szCs w:val="16"/>
              </w:rPr>
            </w:pPr>
          </w:p>
          <w:p w14:paraId="371C2A1B" w14:textId="77777777" w:rsidR="00377D8E" w:rsidRPr="006714A5" w:rsidRDefault="00377D8E" w:rsidP="00F3022B">
            <w:pPr>
              <w:rPr>
                <w:sz w:val="16"/>
                <w:szCs w:val="16"/>
              </w:rPr>
            </w:pPr>
          </w:p>
          <w:p w14:paraId="2B3D6E33" w14:textId="5EC7EEAC" w:rsidR="00F3022B" w:rsidRPr="006714A5" w:rsidRDefault="00F3022B" w:rsidP="00F3022B">
            <w:pPr>
              <w:rPr>
                <w:sz w:val="16"/>
                <w:szCs w:val="16"/>
              </w:rPr>
            </w:pPr>
            <w:r w:rsidRPr="006714A5">
              <w:rPr>
                <w:sz w:val="16"/>
                <w:szCs w:val="16"/>
              </w:rPr>
              <w:t>5.504.4.4</w:t>
            </w:r>
          </w:p>
          <w:p w14:paraId="57C11936" w14:textId="77777777" w:rsidR="00EF4980" w:rsidRPr="006714A5" w:rsidRDefault="00EF4980" w:rsidP="00EF4980">
            <w:pPr>
              <w:rPr>
                <w:sz w:val="16"/>
                <w:szCs w:val="16"/>
              </w:rPr>
            </w:pPr>
          </w:p>
          <w:p w14:paraId="2E90DA23" w14:textId="77777777" w:rsidR="00EF4980" w:rsidRPr="006714A5" w:rsidRDefault="00EF4980" w:rsidP="00EF4980">
            <w:pPr>
              <w:rPr>
                <w:sz w:val="16"/>
                <w:szCs w:val="16"/>
              </w:rPr>
            </w:pPr>
          </w:p>
          <w:p w14:paraId="457C4C12" w14:textId="77777777" w:rsidR="00EF4980" w:rsidRPr="006714A5" w:rsidRDefault="00EF4980" w:rsidP="00EF4980">
            <w:pPr>
              <w:rPr>
                <w:sz w:val="16"/>
                <w:szCs w:val="16"/>
              </w:rPr>
            </w:pPr>
          </w:p>
          <w:p w14:paraId="1872308F" w14:textId="4C7F2694" w:rsidR="00EF4980" w:rsidRPr="006714A5" w:rsidRDefault="00EF4980" w:rsidP="00EF4980">
            <w:pPr>
              <w:rPr>
                <w:sz w:val="16"/>
                <w:szCs w:val="16"/>
              </w:rPr>
            </w:pPr>
          </w:p>
        </w:tc>
        <w:tc>
          <w:tcPr>
            <w:tcW w:w="1513" w:type="dxa"/>
            <w:vAlign w:val="center"/>
          </w:tcPr>
          <w:p w14:paraId="6FBDA8E5" w14:textId="77777777" w:rsidR="00F3022B" w:rsidRPr="006714A5" w:rsidRDefault="00F3022B" w:rsidP="00F3022B">
            <w:pPr>
              <w:jc w:val="left"/>
              <w:rPr>
                <w:sz w:val="16"/>
                <w:szCs w:val="16"/>
              </w:rPr>
            </w:pPr>
            <w:r w:rsidRPr="006714A5">
              <w:rPr>
                <w:sz w:val="16"/>
                <w:szCs w:val="16"/>
              </w:rPr>
              <w:t>Carpet Systems</w:t>
            </w:r>
          </w:p>
        </w:tc>
        <w:tc>
          <w:tcPr>
            <w:tcW w:w="6857" w:type="dxa"/>
            <w:vAlign w:val="center"/>
          </w:tcPr>
          <w:p w14:paraId="5A0543C2" w14:textId="77777777" w:rsidR="00F3022B" w:rsidRPr="006714A5" w:rsidRDefault="009A746F" w:rsidP="009A746F">
            <w:pPr>
              <w:jc w:val="left"/>
              <w:rPr>
                <w:rFonts w:eastAsia="Times New Roman"/>
                <w:sz w:val="16"/>
                <w:szCs w:val="16"/>
              </w:rPr>
            </w:pPr>
            <w:r w:rsidRPr="006714A5">
              <w:rPr>
                <w:b/>
                <w:sz w:val="16"/>
                <w:szCs w:val="16"/>
              </w:rPr>
              <w:t xml:space="preserve">5.504.4.4 </w:t>
            </w:r>
            <w:r w:rsidRPr="006714A5">
              <w:rPr>
                <w:rFonts w:eastAsia="Times New Roman"/>
                <w:b/>
                <w:sz w:val="16"/>
                <w:szCs w:val="16"/>
              </w:rPr>
              <w:t xml:space="preserve">Carpet </w:t>
            </w:r>
            <w:r w:rsidRPr="006714A5">
              <w:rPr>
                <w:rFonts w:eastAsia="Times New Roman"/>
                <w:b/>
                <w:bCs/>
                <w:sz w:val="16"/>
                <w:szCs w:val="16"/>
              </w:rPr>
              <w:t>and</w:t>
            </w:r>
            <w:r w:rsidRPr="006714A5">
              <w:rPr>
                <w:rFonts w:eastAsia="Times New Roman"/>
                <w:sz w:val="16"/>
                <w:szCs w:val="16"/>
              </w:rPr>
              <w:t xml:space="preserve"> </w:t>
            </w:r>
            <w:r w:rsidRPr="006714A5">
              <w:rPr>
                <w:b/>
                <w:sz w:val="16"/>
                <w:szCs w:val="16"/>
              </w:rPr>
              <w:t xml:space="preserve">5.504.4.4 .1 </w:t>
            </w:r>
            <w:r w:rsidRPr="006714A5">
              <w:rPr>
                <w:rFonts w:eastAsia="Times New Roman"/>
                <w:b/>
                <w:sz w:val="16"/>
                <w:szCs w:val="16"/>
              </w:rPr>
              <w:t>Carpet cushion</w:t>
            </w:r>
            <w:r w:rsidRPr="006714A5">
              <w:rPr>
                <w:rFonts w:eastAsia="Times New Roman"/>
                <w:sz w:val="16"/>
                <w:szCs w:val="16"/>
              </w:rPr>
              <w:t xml:space="preserve"> installed in the building interior shall meet the requirements of the California Department of Public Health, “Standard Method for the Testing and Evaluation of Volatile Organic Chemical Emissions from Indoor Sources Using Environmental Chambers,” Version 1.2, January 2017 (also known as Specification 01350).</w:t>
            </w:r>
          </w:p>
          <w:p w14:paraId="170546C4" w14:textId="77777777" w:rsidR="00F3022B" w:rsidRPr="006714A5" w:rsidRDefault="00F3022B" w:rsidP="00F3022B">
            <w:pPr>
              <w:autoSpaceDE w:val="0"/>
              <w:autoSpaceDN w:val="0"/>
              <w:adjustRightInd w:val="0"/>
              <w:ind w:left="360"/>
              <w:jc w:val="left"/>
              <w:rPr>
                <w:sz w:val="16"/>
                <w:szCs w:val="16"/>
              </w:rPr>
            </w:pPr>
          </w:p>
          <w:p w14:paraId="40788626" w14:textId="77777777" w:rsidR="00F3022B" w:rsidRPr="006714A5" w:rsidRDefault="00F3022B" w:rsidP="00F3022B">
            <w:pPr>
              <w:autoSpaceDE w:val="0"/>
              <w:autoSpaceDN w:val="0"/>
              <w:adjustRightInd w:val="0"/>
              <w:jc w:val="left"/>
              <w:rPr>
                <w:sz w:val="16"/>
                <w:szCs w:val="16"/>
              </w:rPr>
            </w:pPr>
            <w:r w:rsidRPr="006714A5">
              <w:rPr>
                <w:b/>
                <w:sz w:val="16"/>
                <w:szCs w:val="16"/>
              </w:rPr>
              <w:t>5.504.4.4.2 Carpet adhesive.</w:t>
            </w:r>
          </w:p>
          <w:p w14:paraId="6ABF3B71" w14:textId="77777777" w:rsidR="00F3022B" w:rsidRPr="006714A5" w:rsidRDefault="00F3022B" w:rsidP="00F3022B">
            <w:pPr>
              <w:autoSpaceDE w:val="0"/>
              <w:autoSpaceDN w:val="0"/>
              <w:adjustRightInd w:val="0"/>
              <w:jc w:val="left"/>
              <w:rPr>
                <w:sz w:val="16"/>
                <w:szCs w:val="16"/>
              </w:rPr>
            </w:pPr>
            <w:r w:rsidRPr="006714A5">
              <w:rPr>
                <w:sz w:val="16"/>
                <w:szCs w:val="16"/>
              </w:rPr>
              <w:t xml:space="preserve">All carpet </w:t>
            </w:r>
            <w:proofErr w:type="gramStart"/>
            <w:r w:rsidRPr="006714A5">
              <w:rPr>
                <w:sz w:val="16"/>
                <w:szCs w:val="16"/>
              </w:rPr>
              <w:t>adhesive</w:t>
            </w:r>
            <w:proofErr w:type="gramEnd"/>
            <w:r w:rsidRPr="006714A5">
              <w:rPr>
                <w:sz w:val="16"/>
                <w:szCs w:val="16"/>
              </w:rPr>
              <w:t xml:space="preserve"> shall meet the requirements of Table 5.504.4.1.</w:t>
            </w:r>
          </w:p>
        </w:tc>
        <w:tc>
          <w:tcPr>
            <w:tcW w:w="990" w:type="dxa"/>
            <w:vAlign w:val="center"/>
          </w:tcPr>
          <w:p w14:paraId="45583D82" w14:textId="77777777" w:rsidR="00F3022B" w:rsidRPr="006714A5" w:rsidRDefault="00F3022B" w:rsidP="00F3022B"/>
        </w:tc>
      </w:tr>
      <w:tr w:rsidR="00F3022B" w:rsidRPr="006714A5" w14:paraId="491FDF0A" w14:textId="77777777" w:rsidTr="00524E4D">
        <w:tc>
          <w:tcPr>
            <w:tcW w:w="1170" w:type="dxa"/>
            <w:vAlign w:val="center"/>
          </w:tcPr>
          <w:p w14:paraId="5F18C8B0" w14:textId="552F6E60" w:rsidR="00F3022B" w:rsidRPr="006714A5" w:rsidRDefault="00F3022B" w:rsidP="00F3022B">
            <w:pPr>
              <w:rPr>
                <w:sz w:val="16"/>
                <w:szCs w:val="16"/>
              </w:rPr>
            </w:pPr>
            <w:r w:rsidRPr="006714A5">
              <w:rPr>
                <w:sz w:val="16"/>
                <w:szCs w:val="16"/>
              </w:rPr>
              <w:t>5.504.4.5</w:t>
            </w:r>
            <w:r w:rsidR="00377D8E" w:rsidRPr="006714A5">
              <w:rPr>
                <w:sz w:val="16"/>
                <w:szCs w:val="16"/>
              </w:rPr>
              <w:t>.3</w:t>
            </w:r>
          </w:p>
        </w:tc>
        <w:tc>
          <w:tcPr>
            <w:tcW w:w="1513" w:type="dxa"/>
            <w:vAlign w:val="center"/>
          </w:tcPr>
          <w:p w14:paraId="54D7F243" w14:textId="77777777" w:rsidR="00F3022B" w:rsidRPr="006714A5" w:rsidRDefault="00F3022B" w:rsidP="00F3022B">
            <w:pPr>
              <w:jc w:val="left"/>
              <w:rPr>
                <w:sz w:val="16"/>
                <w:szCs w:val="16"/>
              </w:rPr>
            </w:pPr>
            <w:r w:rsidRPr="006714A5">
              <w:rPr>
                <w:sz w:val="16"/>
                <w:szCs w:val="16"/>
              </w:rPr>
              <w:t>Composite Wood Products</w:t>
            </w:r>
          </w:p>
        </w:tc>
        <w:tc>
          <w:tcPr>
            <w:tcW w:w="6857" w:type="dxa"/>
            <w:vAlign w:val="center"/>
          </w:tcPr>
          <w:p w14:paraId="7B75C483" w14:textId="77777777" w:rsidR="00F3022B" w:rsidRPr="006714A5" w:rsidRDefault="00F3022B" w:rsidP="00F3022B">
            <w:pPr>
              <w:autoSpaceDE w:val="0"/>
              <w:autoSpaceDN w:val="0"/>
              <w:adjustRightInd w:val="0"/>
              <w:jc w:val="left"/>
              <w:rPr>
                <w:sz w:val="16"/>
                <w:szCs w:val="16"/>
              </w:rPr>
            </w:pPr>
            <w:r w:rsidRPr="006714A5">
              <w:rPr>
                <w:sz w:val="16"/>
                <w:szCs w:val="16"/>
              </w:rPr>
              <w:t>Hardwood plywood, particleboard and medium density fiberboard composite wood products used on the interior or exterior of the building shall meet the requirements for formaldehyde as specified in Table 5.504.4.5.</w:t>
            </w:r>
          </w:p>
          <w:p w14:paraId="7000BD10" w14:textId="77777777" w:rsidR="00F3022B" w:rsidRPr="006714A5" w:rsidRDefault="00F3022B" w:rsidP="00F3022B">
            <w:pPr>
              <w:autoSpaceDE w:val="0"/>
              <w:autoSpaceDN w:val="0"/>
              <w:adjustRightInd w:val="0"/>
              <w:jc w:val="left"/>
              <w:rPr>
                <w:sz w:val="16"/>
                <w:szCs w:val="16"/>
              </w:rPr>
            </w:pPr>
          </w:p>
          <w:p w14:paraId="6762092B" w14:textId="77777777" w:rsidR="00F3022B" w:rsidRPr="006714A5" w:rsidRDefault="00F3022B" w:rsidP="00F3022B">
            <w:pPr>
              <w:autoSpaceDE w:val="0"/>
              <w:autoSpaceDN w:val="0"/>
              <w:adjustRightInd w:val="0"/>
              <w:jc w:val="left"/>
              <w:rPr>
                <w:sz w:val="16"/>
                <w:szCs w:val="16"/>
              </w:rPr>
            </w:pPr>
            <w:r w:rsidRPr="006714A5">
              <w:rPr>
                <w:b/>
                <w:sz w:val="16"/>
                <w:szCs w:val="16"/>
              </w:rPr>
              <w:t>5.504.4.5.3 Documentation.</w:t>
            </w:r>
          </w:p>
          <w:p w14:paraId="3706A84A" w14:textId="77777777" w:rsidR="00F3022B" w:rsidRPr="006714A5" w:rsidRDefault="00F3022B" w:rsidP="00F3022B">
            <w:pPr>
              <w:autoSpaceDE w:val="0"/>
              <w:autoSpaceDN w:val="0"/>
              <w:adjustRightInd w:val="0"/>
              <w:jc w:val="left"/>
              <w:rPr>
                <w:sz w:val="16"/>
                <w:szCs w:val="16"/>
              </w:rPr>
            </w:pPr>
            <w:r w:rsidRPr="006714A5">
              <w:rPr>
                <w:sz w:val="16"/>
                <w:szCs w:val="16"/>
              </w:rPr>
              <w:t>Verification of compliance with this section shall be provided as requested by the enforcing agency. Documentation shall include at least one of the following.</w:t>
            </w:r>
          </w:p>
          <w:p w14:paraId="1572E76B" w14:textId="77777777" w:rsidR="00F3022B" w:rsidRPr="006714A5" w:rsidRDefault="00F3022B" w:rsidP="00D42554">
            <w:pPr>
              <w:pStyle w:val="ListParagraph"/>
              <w:numPr>
                <w:ilvl w:val="0"/>
                <w:numId w:val="8"/>
              </w:numPr>
              <w:autoSpaceDE w:val="0"/>
              <w:autoSpaceDN w:val="0"/>
              <w:adjustRightInd w:val="0"/>
              <w:jc w:val="left"/>
              <w:rPr>
                <w:sz w:val="16"/>
                <w:szCs w:val="16"/>
              </w:rPr>
            </w:pPr>
            <w:r w:rsidRPr="006714A5">
              <w:rPr>
                <w:sz w:val="16"/>
                <w:szCs w:val="16"/>
              </w:rPr>
              <w:t>Product certifications and specifications</w:t>
            </w:r>
          </w:p>
          <w:p w14:paraId="7424A0C0" w14:textId="77777777" w:rsidR="00F3022B" w:rsidRPr="006714A5" w:rsidRDefault="00F3022B" w:rsidP="00D42554">
            <w:pPr>
              <w:pStyle w:val="ListParagraph"/>
              <w:numPr>
                <w:ilvl w:val="0"/>
                <w:numId w:val="8"/>
              </w:numPr>
              <w:autoSpaceDE w:val="0"/>
              <w:autoSpaceDN w:val="0"/>
              <w:adjustRightInd w:val="0"/>
              <w:jc w:val="left"/>
              <w:rPr>
                <w:sz w:val="16"/>
                <w:szCs w:val="16"/>
              </w:rPr>
            </w:pPr>
            <w:r w:rsidRPr="006714A5">
              <w:rPr>
                <w:sz w:val="16"/>
                <w:szCs w:val="16"/>
              </w:rPr>
              <w:t>Chain of custody certifications</w:t>
            </w:r>
          </w:p>
          <w:p w14:paraId="3C37DE63" w14:textId="77777777" w:rsidR="00F3022B" w:rsidRPr="006714A5" w:rsidRDefault="00F3022B" w:rsidP="00D42554">
            <w:pPr>
              <w:pStyle w:val="ListParagraph"/>
              <w:numPr>
                <w:ilvl w:val="0"/>
                <w:numId w:val="8"/>
              </w:numPr>
              <w:autoSpaceDE w:val="0"/>
              <w:autoSpaceDN w:val="0"/>
              <w:adjustRightInd w:val="0"/>
              <w:jc w:val="left"/>
              <w:rPr>
                <w:sz w:val="16"/>
                <w:szCs w:val="16"/>
              </w:rPr>
            </w:pPr>
            <w:r w:rsidRPr="006714A5">
              <w:rPr>
                <w:sz w:val="16"/>
                <w:szCs w:val="16"/>
              </w:rPr>
              <w:t>Product labeled and invoiced as meeting the Composite Wood Products regulation (see CCR, Title 17, Section 93120,</w:t>
            </w:r>
            <w:r w:rsidRPr="006714A5">
              <w:rPr>
                <w:i/>
                <w:iCs/>
                <w:sz w:val="16"/>
                <w:szCs w:val="16"/>
              </w:rPr>
              <w:t xml:space="preserve"> et seq</w:t>
            </w:r>
            <w:r w:rsidRPr="006714A5">
              <w:rPr>
                <w:sz w:val="16"/>
                <w:szCs w:val="16"/>
              </w:rPr>
              <w:t>.)</w:t>
            </w:r>
          </w:p>
          <w:p w14:paraId="465B4086" w14:textId="77777777" w:rsidR="00F3022B" w:rsidRPr="006714A5" w:rsidRDefault="00F3022B" w:rsidP="00D42554">
            <w:pPr>
              <w:pStyle w:val="ListParagraph"/>
              <w:numPr>
                <w:ilvl w:val="0"/>
                <w:numId w:val="8"/>
              </w:numPr>
              <w:autoSpaceDE w:val="0"/>
              <w:autoSpaceDN w:val="0"/>
              <w:adjustRightInd w:val="0"/>
              <w:jc w:val="left"/>
              <w:rPr>
                <w:sz w:val="16"/>
                <w:szCs w:val="16"/>
              </w:rPr>
            </w:pPr>
            <w:r w:rsidRPr="006714A5">
              <w:rPr>
                <w:sz w:val="16"/>
                <w:szCs w:val="16"/>
              </w:rPr>
              <w:t>Exterior grade products marked as meeting the PS-1 or PS-2 standards of the Engineered Wood Association, the Australian AS/NZS 2269 or European 636 3S standards.</w:t>
            </w:r>
          </w:p>
          <w:p w14:paraId="56E78E2D" w14:textId="77777777" w:rsidR="00F3022B" w:rsidRPr="006714A5" w:rsidRDefault="00F3022B" w:rsidP="00D42554">
            <w:pPr>
              <w:pStyle w:val="ListParagraph"/>
              <w:numPr>
                <w:ilvl w:val="0"/>
                <w:numId w:val="8"/>
              </w:numPr>
              <w:autoSpaceDE w:val="0"/>
              <w:autoSpaceDN w:val="0"/>
              <w:adjustRightInd w:val="0"/>
              <w:jc w:val="left"/>
              <w:rPr>
                <w:sz w:val="16"/>
                <w:szCs w:val="16"/>
              </w:rPr>
            </w:pPr>
            <w:r w:rsidRPr="006714A5">
              <w:rPr>
                <w:sz w:val="16"/>
                <w:szCs w:val="16"/>
              </w:rPr>
              <w:t>Other methods acceptable to the enforcing agency.</w:t>
            </w:r>
          </w:p>
          <w:p w14:paraId="35C7363D" w14:textId="4E881DAE" w:rsidR="00377D8E" w:rsidRPr="006714A5" w:rsidRDefault="00377D8E" w:rsidP="00377D8E">
            <w:pPr>
              <w:pStyle w:val="ListParagraph"/>
              <w:autoSpaceDE w:val="0"/>
              <w:autoSpaceDN w:val="0"/>
              <w:adjustRightInd w:val="0"/>
              <w:jc w:val="left"/>
              <w:rPr>
                <w:sz w:val="16"/>
                <w:szCs w:val="16"/>
              </w:rPr>
            </w:pPr>
          </w:p>
        </w:tc>
        <w:tc>
          <w:tcPr>
            <w:tcW w:w="990" w:type="dxa"/>
            <w:vAlign w:val="center"/>
          </w:tcPr>
          <w:p w14:paraId="367888AB" w14:textId="77777777" w:rsidR="00F3022B" w:rsidRPr="006714A5" w:rsidRDefault="00F3022B" w:rsidP="00F3022B"/>
        </w:tc>
      </w:tr>
      <w:tr w:rsidR="00F3022B" w:rsidRPr="006714A5" w14:paraId="6267B7C8" w14:textId="77777777" w:rsidTr="00524E4D">
        <w:tc>
          <w:tcPr>
            <w:tcW w:w="1170" w:type="dxa"/>
            <w:vAlign w:val="center"/>
          </w:tcPr>
          <w:p w14:paraId="66BC5115" w14:textId="77777777" w:rsidR="00F3022B" w:rsidRPr="006714A5" w:rsidRDefault="00F3022B" w:rsidP="00F3022B">
            <w:pPr>
              <w:rPr>
                <w:sz w:val="16"/>
                <w:szCs w:val="16"/>
              </w:rPr>
            </w:pPr>
            <w:r w:rsidRPr="006714A5">
              <w:rPr>
                <w:sz w:val="16"/>
                <w:szCs w:val="16"/>
              </w:rPr>
              <w:lastRenderedPageBreak/>
              <w:t>5.504.4.6</w:t>
            </w:r>
          </w:p>
        </w:tc>
        <w:tc>
          <w:tcPr>
            <w:tcW w:w="1513" w:type="dxa"/>
            <w:vAlign w:val="center"/>
          </w:tcPr>
          <w:p w14:paraId="617F7349" w14:textId="77777777" w:rsidR="00F3022B" w:rsidRPr="006714A5" w:rsidRDefault="00F3022B" w:rsidP="00F3022B">
            <w:pPr>
              <w:jc w:val="left"/>
              <w:rPr>
                <w:sz w:val="16"/>
                <w:szCs w:val="16"/>
              </w:rPr>
            </w:pPr>
            <w:r w:rsidRPr="006714A5">
              <w:rPr>
                <w:sz w:val="16"/>
                <w:szCs w:val="16"/>
              </w:rPr>
              <w:t>Resilient Flooring Systems</w:t>
            </w:r>
          </w:p>
        </w:tc>
        <w:tc>
          <w:tcPr>
            <w:tcW w:w="6857" w:type="dxa"/>
            <w:vAlign w:val="center"/>
          </w:tcPr>
          <w:p w14:paraId="71769D7F" w14:textId="77777777" w:rsidR="00F3022B" w:rsidRPr="006714A5" w:rsidRDefault="003B351F" w:rsidP="00F3022B">
            <w:pPr>
              <w:autoSpaceDE w:val="0"/>
              <w:autoSpaceDN w:val="0"/>
              <w:adjustRightInd w:val="0"/>
              <w:jc w:val="left"/>
              <w:rPr>
                <w:rFonts w:eastAsia="Times New Roman"/>
                <w:sz w:val="16"/>
                <w:szCs w:val="16"/>
              </w:rPr>
            </w:pPr>
            <w:r w:rsidRPr="006714A5">
              <w:rPr>
                <w:sz w:val="16"/>
                <w:szCs w:val="16"/>
              </w:rPr>
              <w:t>Where resilient flooring is installed, at least</w:t>
            </w:r>
            <w:r w:rsidR="00F3022B" w:rsidRPr="006714A5">
              <w:rPr>
                <w:sz w:val="16"/>
                <w:szCs w:val="16"/>
              </w:rPr>
              <w:t xml:space="preserve"> 80% of floor area receiving resilient flooring</w:t>
            </w:r>
            <w:r w:rsidRPr="006714A5">
              <w:rPr>
                <w:sz w:val="16"/>
                <w:szCs w:val="16"/>
              </w:rPr>
              <w:t xml:space="preserve"> shall meet</w:t>
            </w:r>
            <w:r w:rsidR="00F3022B" w:rsidRPr="006714A5">
              <w:rPr>
                <w:sz w:val="16"/>
                <w:szCs w:val="16"/>
              </w:rPr>
              <w:t xml:space="preserve"> </w:t>
            </w:r>
            <w:r w:rsidRPr="006714A5">
              <w:rPr>
                <w:rFonts w:eastAsia="Times New Roman"/>
                <w:sz w:val="16"/>
                <w:szCs w:val="16"/>
              </w:rPr>
              <w:t>the requirements of the California Department of Public Health, “Standard Method for the Testing and Evaluation of Volatile Organic Chemical Emissions from Indoor Sources Using Environmental Chambers,” Version 1.2, January 2017 (also known as Specification 01350).</w:t>
            </w:r>
          </w:p>
          <w:p w14:paraId="6E84F324" w14:textId="77777777" w:rsidR="003B351F" w:rsidRPr="006714A5" w:rsidRDefault="003B351F" w:rsidP="00F3022B">
            <w:pPr>
              <w:autoSpaceDE w:val="0"/>
              <w:autoSpaceDN w:val="0"/>
              <w:adjustRightInd w:val="0"/>
              <w:jc w:val="left"/>
              <w:rPr>
                <w:sz w:val="16"/>
                <w:szCs w:val="16"/>
              </w:rPr>
            </w:pPr>
          </w:p>
          <w:p w14:paraId="7D709C64" w14:textId="6860EB91" w:rsidR="00F3022B" w:rsidRPr="006714A5" w:rsidRDefault="00F3022B" w:rsidP="00F3022B">
            <w:pPr>
              <w:autoSpaceDE w:val="0"/>
              <w:autoSpaceDN w:val="0"/>
              <w:adjustRightInd w:val="0"/>
              <w:jc w:val="left"/>
              <w:rPr>
                <w:sz w:val="16"/>
                <w:szCs w:val="16"/>
              </w:rPr>
            </w:pPr>
            <w:r w:rsidRPr="006714A5">
              <w:rPr>
                <w:b/>
                <w:sz w:val="16"/>
                <w:szCs w:val="16"/>
              </w:rPr>
              <w:t>5.504.4.6.1 Verification of compliance</w:t>
            </w:r>
          </w:p>
          <w:p w14:paraId="7CFC06DF" w14:textId="77777777" w:rsidR="00F3022B" w:rsidRPr="006714A5" w:rsidRDefault="00F3022B" w:rsidP="00F3022B">
            <w:pPr>
              <w:autoSpaceDE w:val="0"/>
              <w:autoSpaceDN w:val="0"/>
              <w:adjustRightInd w:val="0"/>
              <w:jc w:val="left"/>
              <w:rPr>
                <w:color w:val="000000"/>
                <w:sz w:val="16"/>
                <w:szCs w:val="16"/>
              </w:rPr>
            </w:pPr>
            <w:r w:rsidRPr="006714A5">
              <w:rPr>
                <w:color w:val="000000"/>
                <w:sz w:val="16"/>
                <w:szCs w:val="16"/>
              </w:rPr>
              <w:t>Documentation shall be provided verifying that resilient flooring materials meet the pollutant emission limits.</w:t>
            </w:r>
          </w:p>
          <w:p w14:paraId="642CB351" w14:textId="0C4638C1" w:rsidR="00377D8E" w:rsidRPr="006714A5" w:rsidRDefault="00377D8E" w:rsidP="00F3022B">
            <w:pPr>
              <w:autoSpaceDE w:val="0"/>
              <w:autoSpaceDN w:val="0"/>
              <w:adjustRightInd w:val="0"/>
              <w:jc w:val="left"/>
              <w:rPr>
                <w:sz w:val="16"/>
                <w:szCs w:val="16"/>
              </w:rPr>
            </w:pPr>
          </w:p>
        </w:tc>
        <w:tc>
          <w:tcPr>
            <w:tcW w:w="990" w:type="dxa"/>
            <w:vAlign w:val="center"/>
          </w:tcPr>
          <w:p w14:paraId="21E82888" w14:textId="77777777" w:rsidR="00F3022B" w:rsidRPr="006714A5" w:rsidRDefault="00F3022B" w:rsidP="00F3022B"/>
        </w:tc>
      </w:tr>
      <w:tr w:rsidR="00377D8E" w:rsidRPr="006714A5" w14:paraId="22B0E55A" w14:textId="77777777" w:rsidTr="00524E4D">
        <w:tc>
          <w:tcPr>
            <w:tcW w:w="1170" w:type="dxa"/>
            <w:vAlign w:val="center"/>
          </w:tcPr>
          <w:p w14:paraId="44018FB0" w14:textId="47C59FD5" w:rsidR="00377D8E" w:rsidRPr="006714A5" w:rsidRDefault="00377D8E" w:rsidP="00F3022B">
            <w:pPr>
              <w:rPr>
                <w:sz w:val="16"/>
                <w:szCs w:val="16"/>
              </w:rPr>
            </w:pPr>
            <w:r w:rsidRPr="006714A5">
              <w:rPr>
                <w:sz w:val="16"/>
                <w:szCs w:val="16"/>
              </w:rPr>
              <w:t>5.504.4.7</w:t>
            </w:r>
          </w:p>
        </w:tc>
        <w:tc>
          <w:tcPr>
            <w:tcW w:w="1513" w:type="dxa"/>
            <w:vAlign w:val="center"/>
          </w:tcPr>
          <w:p w14:paraId="0AF2394B" w14:textId="4853116D" w:rsidR="00377D8E" w:rsidRPr="006714A5" w:rsidRDefault="00377D8E" w:rsidP="00F3022B">
            <w:pPr>
              <w:jc w:val="left"/>
              <w:rPr>
                <w:sz w:val="16"/>
                <w:szCs w:val="16"/>
              </w:rPr>
            </w:pPr>
            <w:r w:rsidRPr="006714A5">
              <w:rPr>
                <w:sz w:val="16"/>
                <w:szCs w:val="16"/>
              </w:rPr>
              <w:t>Thermal Insulation</w:t>
            </w:r>
          </w:p>
        </w:tc>
        <w:tc>
          <w:tcPr>
            <w:tcW w:w="6857" w:type="dxa"/>
            <w:vAlign w:val="center"/>
          </w:tcPr>
          <w:p w14:paraId="5B5D0D11" w14:textId="77777777" w:rsidR="00377D8E" w:rsidRPr="006714A5" w:rsidRDefault="00377D8E" w:rsidP="00F3022B">
            <w:pPr>
              <w:autoSpaceDE w:val="0"/>
              <w:autoSpaceDN w:val="0"/>
              <w:adjustRightInd w:val="0"/>
              <w:jc w:val="left"/>
              <w:rPr>
                <w:sz w:val="16"/>
                <w:szCs w:val="16"/>
              </w:rPr>
            </w:pPr>
            <w:r w:rsidRPr="006714A5">
              <w:rPr>
                <w:sz w:val="16"/>
                <w:szCs w:val="16"/>
              </w:rPr>
              <w:t>Comply with the 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5DE9E629" w14:textId="77777777" w:rsidR="00377D8E" w:rsidRPr="006714A5" w:rsidRDefault="00377D8E" w:rsidP="00F3022B">
            <w:pPr>
              <w:autoSpaceDE w:val="0"/>
              <w:autoSpaceDN w:val="0"/>
              <w:adjustRightInd w:val="0"/>
              <w:jc w:val="left"/>
              <w:rPr>
                <w:sz w:val="16"/>
                <w:szCs w:val="16"/>
              </w:rPr>
            </w:pPr>
          </w:p>
          <w:p w14:paraId="749DE2CE" w14:textId="77777777" w:rsidR="00377D8E" w:rsidRPr="006714A5" w:rsidRDefault="00377D8E" w:rsidP="00F3022B">
            <w:pPr>
              <w:autoSpaceDE w:val="0"/>
              <w:autoSpaceDN w:val="0"/>
              <w:adjustRightInd w:val="0"/>
              <w:jc w:val="left"/>
              <w:rPr>
                <w:b/>
                <w:bCs/>
                <w:sz w:val="16"/>
                <w:szCs w:val="16"/>
              </w:rPr>
            </w:pPr>
            <w:r w:rsidRPr="006714A5">
              <w:rPr>
                <w:b/>
                <w:bCs/>
                <w:sz w:val="16"/>
                <w:szCs w:val="16"/>
              </w:rPr>
              <w:t>5.504.4.7.1 Verification of Compliance</w:t>
            </w:r>
          </w:p>
          <w:p w14:paraId="098CAA5F" w14:textId="26294817" w:rsidR="00377D8E" w:rsidRPr="006714A5" w:rsidRDefault="00377D8E" w:rsidP="00F3022B">
            <w:pPr>
              <w:autoSpaceDE w:val="0"/>
              <w:autoSpaceDN w:val="0"/>
              <w:adjustRightInd w:val="0"/>
              <w:jc w:val="left"/>
              <w:rPr>
                <w:sz w:val="16"/>
                <w:szCs w:val="16"/>
              </w:rPr>
            </w:pPr>
            <w:r w:rsidRPr="006714A5">
              <w:rPr>
                <w:sz w:val="16"/>
                <w:szCs w:val="16"/>
              </w:rPr>
              <w:t>Documentation shall be provided verifying that thermal insulation materials meet the pollutant emission limits.</w:t>
            </w:r>
          </w:p>
        </w:tc>
        <w:tc>
          <w:tcPr>
            <w:tcW w:w="990" w:type="dxa"/>
            <w:vAlign w:val="center"/>
          </w:tcPr>
          <w:p w14:paraId="7470B3DC" w14:textId="77777777" w:rsidR="00377D8E" w:rsidRPr="006714A5" w:rsidRDefault="00377D8E" w:rsidP="00F3022B"/>
        </w:tc>
      </w:tr>
      <w:tr w:rsidR="00377D8E" w:rsidRPr="006714A5" w14:paraId="683FEC63" w14:textId="77777777" w:rsidTr="00524E4D">
        <w:tc>
          <w:tcPr>
            <w:tcW w:w="1170" w:type="dxa"/>
            <w:vAlign w:val="center"/>
          </w:tcPr>
          <w:p w14:paraId="62716B02" w14:textId="0162DB2D" w:rsidR="00377D8E" w:rsidRPr="006714A5" w:rsidRDefault="00377D8E" w:rsidP="00F3022B">
            <w:pPr>
              <w:rPr>
                <w:sz w:val="16"/>
                <w:szCs w:val="16"/>
              </w:rPr>
            </w:pPr>
            <w:r w:rsidRPr="006714A5">
              <w:rPr>
                <w:sz w:val="16"/>
                <w:szCs w:val="16"/>
              </w:rPr>
              <w:t>5.504.4.8</w:t>
            </w:r>
          </w:p>
        </w:tc>
        <w:tc>
          <w:tcPr>
            <w:tcW w:w="1513" w:type="dxa"/>
            <w:vAlign w:val="center"/>
          </w:tcPr>
          <w:p w14:paraId="34230471" w14:textId="784FFC2F" w:rsidR="00377D8E" w:rsidRPr="006714A5" w:rsidRDefault="00377D8E" w:rsidP="00F3022B">
            <w:pPr>
              <w:jc w:val="left"/>
              <w:rPr>
                <w:sz w:val="16"/>
                <w:szCs w:val="16"/>
              </w:rPr>
            </w:pPr>
            <w:r w:rsidRPr="006714A5">
              <w:rPr>
                <w:sz w:val="16"/>
                <w:szCs w:val="16"/>
              </w:rPr>
              <w:t>Acoustical Ceilings and Wall Panels</w:t>
            </w:r>
          </w:p>
        </w:tc>
        <w:tc>
          <w:tcPr>
            <w:tcW w:w="6857" w:type="dxa"/>
            <w:vAlign w:val="center"/>
          </w:tcPr>
          <w:p w14:paraId="73FC2220" w14:textId="77777777" w:rsidR="00377D8E" w:rsidRPr="006714A5" w:rsidRDefault="00772012" w:rsidP="00F3022B">
            <w:pPr>
              <w:autoSpaceDE w:val="0"/>
              <w:autoSpaceDN w:val="0"/>
              <w:adjustRightInd w:val="0"/>
              <w:jc w:val="left"/>
              <w:rPr>
                <w:sz w:val="16"/>
                <w:szCs w:val="16"/>
              </w:rPr>
            </w:pPr>
            <w:r w:rsidRPr="006714A5">
              <w:rPr>
                <w:sz w:val="16"/>
                <w:szCs w:val="16"/>
              </w:rPr>
              <w:t>Comply with the requirements of the California Department of Public Health, "Standard Method for the Testing and Evaluation of Volatile Organic Chemical Emissions from Indoor Sources Using Environmental Chambers," Version 1.2, January 2017 (Emission testing method for California Specification 01350).</w:t>
            </w:r>
          </w:p>
          <w:p w14:paraId="27605894" w14:textId="77777777" w:rsidR="00772012" w:rsidRPr="006714A5" w:rsidRDefault="00772012" w:rsidP="00F3022B">
            <w:pPr>
              <w:autoSpaceDE w:val="0"/>
              <w:autoSpaceDN w:val="0"/>
              <w:adjustRightInd w:val="0"/>
              <w:jc w:val="left"/>
              <w:rPr>
                <w:sz w:val="16"/>
                <w:szCs w:val="16"/>
              </w:rPr>
            </w:pPr>
          </w:p>
          <w:p w14:paraId="1F3C4E9E" w14:textId="59D7738F" w:rsidR="00772012" w:rsidRPr="006714A5" w:rsidRDefault="00772012" w:rsidP="00772012">
            <w:pPr>
              <w:autoSpaceDE w:val="0"/>
              <w:autoSpaceDN w:val="0"/>
              <w:adjustRightInd w:val="0"/>
              <w:jc w:val="left"/>
              <w:rPr>
                <w:sz w:val="16"/>
                <w:szCs w:val="16"/>
              </w:rPr>
            </w:pPr>
            <w:r w:rsidRPr="006714A5">
              <w:rPr>
                <w:b/>
                <w:bCs/>
                <w:sz w:val="16"/>
                <w:szCs w:val="16"/>
              </w:rPr>
              <w:t>5.504.4.8.1 Verification of Compliance</w:t>
            </w:r>
          </w:p>
          <w:p w14:paraId="40FCC246" w14:textId="77777777" w:rsidR="00772012" w:rsidRPr="006714A5" w:rsidRDefault="00772012" w:rsidP="00772012">
            <w:pPr>
              <w:jc w:val="left"/>
              <w:rPr>
                <w:sz w:val="16"/>
                <w:szCs w:val="16"/>
              </w:rPr>
            </w:pPr>
            <w:r w:rsidRPr="006714A5">
              <w:rPr>
                <w:sz w:val="16"/>
                <w:szCs w:val="16"/>
              </w:rPr>
              <w:t>Documentation shall be provided verifying that acoustical finish materials meet the pollutant emission limits.</w:t>
            </w:r>
          </w:p>
          <w:p w14:paraId="3E6E3F4A" w14:textId="2C793541" w:rsidR="00F2062A" w:rsidRPr="006714A5" w:rsidRDefault="00F2062A" w:rsidP="00772012">
            <w:pPr>
              <w:jc w:val="left"/>
              <w:rPr>
                <w:sz w:val="16"/>
                <w:szCs w:val="16"/>
              </w:rPr>
            </w:pPr>
          </w:p>
        </w:tc>
        <w:tc>
          <w:tcPr>
            <w:tcW w:w="990" w:type="dxa"/>
            <w:vAlign w:val="center"/>
          </w:tcPr>
          <w:p w14:paraId="267EC45D" w14:textId="77777777" w:rsidR="00377D8E" w:rsidRPr="006714A5" w:rsidRDefault="00377D8E" w:rsidP="00F3022B"/>
        </w:tc>
      </w:tr>
      <w:tr w:rsidR="00F3022B" w:rsidRPr="006714A5" w14:paraId="424DDDB3" w14:textId="77777777" w:rsidTr="00524E4D">
        <w:tc>
          <w:tcPr>
            <w:tcW w:w="1170" w:type="dxa"/>
            <w:vAlign w:val="center"/>
          </w:tcPr>
          <w:p w14:paraId="40024D59" w14:textId="77777777" w:rsidR="00F3022B" w:rsidRPr="006714A5" w:rsidRDefault="00F3022B" w:rsidP="00F3022B">
            <w:pPr>
              <w:rPr>
                <w:sz w:val="16"/>
                <w:szCs w:val="16"/>
              </w:rPr>
            </w:pPr>
            <w:r w:rsidRPr="006714A5">
              <w:rPr>
                <w:sz w:val="16"/>
                <w:szCs w:val="16"/>
              </w:rPr>
              <w:t>5.504.5.3</w:t>
            </w:r>
          </w:p>
        </w:tc>
        <w:tc>
          <w:tcPr>
            <w:tcW w:w="1513" w:type="dxa"/>
            <w:vAlign w:val="center"/>
          </w:tcPr>
          <w:p w14:paraId="335E1311" w14:textId="77777777" w:rsidR="00F3022B" w:rsidRPr="006714A5" w:rsidRDefault="00F3022B" w:rsidP="00F3022B">
            <w:pPr>
              <w:jc w:val="left"/>
              <w:rPr>
                <w:sz w:val="16"/>
                <w:szCs w:val="16"/>
              </w:rPr>
            </w:pPr>
            <w:r w:rsidRPr="006714A5">
              <w:rPr>
                <w:sz w:val="16"/>
                <w:szCs w:val="16"/>
              </w:rPr>
              <w:t>Filters</w:t>
            </w:r>
          </w:p>
        </w:tc>
        <w:tc>
          <w:tcPr>
            <w:tcW w:w="6857" w:type="dxa"/>
            <w:vAlign w:val="center"/>
          </w:tcPr>
          <w:p w14:paraId="3B0E54CF" w14:textId="77777777" w:rsidR="00F3022B" w:rsidRPr="006714A5" w:rsidRDefault="00F3022B" w:rsidP="00F3022B">
            <w:pPr>
              <w:autoSpaceDE w:val="0"/>
              <w:autoSpaceDN w:val="0"/>
              <w:adjustRightInd w:val="0"/>
              <w:jc w:val="left"/>
              <w:rPr>
                <w:sz w:val="16"/>
                <w:szCs w:val="16"/>
              </w:rPr>
            </w:pPr>
            <w:r w:rsidRPr="006714A5">
              <w:rPr>
                <w:sz w:val="16"/>
                <w:szCs w:val="16"/>
              </w:rPr>
              <w:t>In mechanically ventilated buildings, provide regularly occupied areas of the building with air filtration media for outside and return air th</w:t>
            </w:r>
            <w:r w:rsidR="00963655" w:rsidRPr="006714A5">
              <w:rPr>
                <w:sz w:val="16"/>
                <w:szCs w:val="16"/>
              </w:rPr>
              <w:t>at provides at least a MERV of 13. MERV 13</w:t>
            </w:r>
            <w:r w:rsidRPr="006714A5">
              <w:rPr>
                <w:sz w:val="16"/>
                <w:szCs w:val="16"/>
              </w:rPr>
              <w:t xml:space="preserve"> filters shall be installed prior to occupancy, and recommendations for maintenance with filters of the same value shall be included in the operation and maintenance manual.</w:t>
            </w:r>
          </w:p>
          <w:p w14:paraId="2FD856AD" w14:textId="77777777" w:rsidR="00F3022B" w:rsidRPr="006714A5" w:rsidRDefault="00F3022B" w:rsidP="00963655">
            <w:pPr>
              <w:autoSpaceDE w:val="0"/>
              <w:autoSpaceDN w:val="0"/>
              <w:adjustRightInd w:val="0"/>
              <w:jc w:val="left"/>
              <w:rPr>
                <w:b/>
                <w:sz w:val="16"/>
                <w:szCs w:val="16"/>
              </w:rPr>
            </w:pPr>
            <w:r w:rsidRPr="006714A5">
              <w:rPr>
                <w:b/>
                <w:sz w:val="16"/>
                <w:szCs w:val="16"/>
              </w:rPr>
              <w:t>Exceptions:</w:t>
            </w:r>
            <w:r w:rsidR="00963655" w:rsidRPr="006714A5">
              <w:rPr>
                <w:b/>
                <w:sz w:val="16"/>
                <w:szCs w:val="16"/>
              </w:rPr>
              <w:t xml:space="preserve"> </w:t>
            </w:r>
            <w:r w:rsidRPr="006714A5">
              <w:rPr>
                <w:sz w:val="16"/>
                <w:szCs w:val="16"/>
              </w:rPr>
              <w:t>Existing mechanical equipment.</w:t>
            </w:r>
          </w:p>
          <w:p w14:paraId="1981FDA5" w14:textId="77777777" w:rsidR="00F3022B" w:rsidRPr="006714A5" w:rsidRDefault="00F3022B" w:rsidP="00F3022B">
            <w:pPr>
              <w:pStyle w:val="ListParagraph"/>
              <w:autoSpaceDE w:val="0"/>
              <w:autoSpaceDN w:val="0"/>
              <w:adjustRightInd w:val="0"/>
              <w:jc w:val="left"/>
              <w:rPr>
                <w:sz w:val="16"/>
                <w:szCs w:val="16"/>
              </w:rPr>
            </w:pPr>
          </w:p>
          <w:p w14:paraId="2AEC71C5" w14:textId="77777777" w:rsidR="00F3022B" w:rsidRPr="006714A5" w:rsidRDefault="00F3022B" w:rsidP="00F3022B">
            <w:pPr>
              <w:autoSpaceDE w:val="0"/>
              <w:autoSpaceDN w:val="0"/>
              <w:adjustRightInd w:val="0"/>
              <w:jc w:val="left"/>
              <w:rPr>
                <w:sz w:val="16"/>
                <w:szCs w:val="16"/>
              </w:rPr>
            </w:pPr>
            <w:r w:rsidRPr="006714A5">
              <w:rPr>
                <w:b/>
                <w:sz w:val="16"/>
                <w:szCs w:val="16"/>
              </w:rPr>
              <w:t xml:space="preserve">5.504.5.3.1 Labeling. </w:t>
            </w:r>
          </w:p>
          <w:p w14:paraId="4949B451" w14:textId="77777777" w:rsidR="00F3022B" w:rsidRPr="006714A5" w:rsidRDefault="00F3022B" w:rsidP="00F3022B">
            <w:pPr>
              <w:autoSpaceDE w:val="0"/>
              <w:autoSpaceDN w:val="0"/>
              <w:adjustRightInd w:val="0"/>
              <w:jc w:val="left"/>
              <w:rPr>
                <w:sz w:val="16"/>
                <w:szCs w:val="16"/>
              </w:rPr>
            </w:pPr>
            <w:r w:rsidRPr="006714A5">
              <w:rPr>
                <w:sz w:val="16"/>
                <w:szCs w:val="16"/>
              </w:rPr>
              <w:t xml:space="preserve">Installed filters shall be clearly labeled by the manufacturer indicating the MERV rating. </w:t>
            </w:r>
          </w:p>
          <w:p w14:paraId="4BD54957" w14:textId="3BB5D218" w:rsidR="00F2062A" w:rsidRPr="006714A5" w:rsidRDefault="00F2062A" w:rsidP="00F3022B">
            <w:pPr>
              <w:autoSpaceDE w:val="0"/>
              <w:autoSpaceDN w:val="0"/>
              <w:adjustRightInd w:val="0"/>
              <w:jc w:val="left"/>
              <w:rPr>
                <w:sz w:val="16"/>
                <w:szCs w:val="16"/>
              </w:rPr>
            </w:pPr>
          </w:p>
        </w:tc>
        <w:tc>
          <w:tcPr>
            <w:tcW w:w="990" w:type="dxa"/>
            <w:vAlign w:val="center"/>
          </w:tcPr>
          <w:p w14:paraId="506B5FFA" w14:textId="77777777" w:rsidR="00F3022B" w:rsidRPr="006714A5" w:rsidRDefault="00F3022B" w:rsidP="00F3022B"/>
        </w:tc>
      </w:tr>
      <w:tr w:rsidR="00F3022B" w:rsidRPr="006714A5" w14:paraId="123E09EE" w14:textId="77777777" w:rsidTr="00524E4D">
        <w:tc>
          <w:tcPr>
            <w:tcW w:w="1170" w:type="dxa"/>
            <w:vAlign w:val="center"/>
          </w:tcPr>
          <w:p w14:paraId="403EFABD" w14:textId="77777777" w:rsidR="00F3022B" w:rsidRPr="006714A5" w:rsidRDefault="00F3022B" w:rsidP="00F3022B">
            <w:pPr>
              <w:rPr>
                <w:sz w:val="16"/>
                <w:szCs w:val="16"/>
              </w:rPr>
            </w:pPr>
            <w:r w:rsidRPr="006714A5">
              <w:rPr>
                <w:sz w:val="16"/>
                <w:szCs w:val="16"/>
              </w:rPr>
              <w:t>5.504.7</w:t>
            </w:r>
          </w:p>
        </w:tc>
        <w:tc>
          <w:tcPr>
            <w:tcW w:w="1513" w:type="dxa"/>
            <w:vAlign w:val="center"/>
          </w:tcPr>
          <w:p w14:paraId="4B25EEEA" w14:textId="77777777" w:rsidR="00F3022B" w:rsidRPr="006714A5" w:rsidRDefault="00F3022B" w:rsidP="00F3022B">
            <w:pPr>
              <w:jc w:val="left"/>
              <w:rPr>
                <w:sz w:val="16"/>
                <w:szCs w:val="16"/>
              </w:rPr>
            </w:pPr>
            <w:r w:rsidRPr="006714A5">
              <w:rPr>
                <w:sz w:val="16"/>
                <w:szCs w:val="16"/>
              </w:rPr>
              <w:t>Environmental Tobacco Smoke (ETS) Control</w:t>
            </w:r>
          </w:p>
        </w:tc>
        <w:tc>
          <w:tcPr>
            <w:tcW w:w="6857" w:type="dxa"/>
            <w:vAlign w:val="center"/>
          </w:tcPr>
          <w:p w14:paraId="306F9A40" w14:textId="77777777" w:rsidR="00F3022B" w:rsidRPr="006714A5" w:rsidRDefault="00772012" w:rsidP="00F3022B">
            <w:pPr>
              <w:autoSpaceDE w:val="0"/>
              <w:autoSpaceDN w:val="0"/>
              <w:adjustRightInd w:val="0"/>
              <w:jc w:val="left"/>
              <w:rPr>
                <w:sz w:val="16"/>
                <w:szCs w:val="16"/>
              </w:rPr>
            </w:pPr>
            <w:r w:rsidRPr="006714A5">
              <w:rPr>
                <w:sz w:val="16"/>
                <w:szCs w:val="16"/>
              </w:rPr>
              <w:t>Where outdoor areas are provided for smoking, p</w:t>
            </w:r>
            <w:r w:rsidR="00F3022B" w:rsidRPr="006714A5">
              <w:rPr>
                <w:sz w:val="16"/>
                <w:szCs w:val="16"/>
              </w:rPr>
              <w:t xml:space="preserve">rohibit smoking within 25 feet of building entries, outdoor air intakes and operable windows where outdoor areas are provided for smoking and within the building as already prohibited by other laws or regulations; or as enforced by ordinances, regulations or policies of any city, county, city and county, California Community College, campus of the California State University or campus of the University of California, whichever are more stringent. </w:t>
            </w:r>
          </w:p>
          <w:p w14:paraId="094B6113" w14:textId="6FCD4226" w:rsidR="00772012" w:rsidRPr="006714A5" w:rsidRDefault="00772012" w:rsidP="00F3022B">
            <w:pPr>
              <w:autoSpaceDE w:val="0"/>
              <w:autoSpaceDN w:val="0"/>
              <w:adjustRightInd w:val="0"/>
              <w:jc w:val="left"/>
              <w:rPr>
                <w:sz w:val="16"/>
                <w:szCs w:val="16"/>
              </w:rPr>
            </w:pPr>
          </w:p>
        </w:tc>
        <w:tc>
          <w:tcPr>
            <w:tcW w:w="990" w:type="dxa"/>
            <w:vAlign w:val="center"/>
          </w:tcPr>
          <w:p w14:paraId="2BD7D61E" w14:textId="77777777" w:rsidR="00F3022B" w:rsidRPr="006714A5" w:rsidRDefault="00F3022B" w:rsidP="00F3022B"/>
        </w:tc>
      </w:tr>
      <w:tr w:rsidR="00F3022B" w:rsidRPr="006714A5" w14:paraId="7E5834F6" w14:textId="77777777" w:rsidTr="00BD2EFC">
        <w:tc>
          <w:tcPr>
            <w:tcW w:w="10530" w:type="dxa"/>
            <w:gridSpan w:val="4"/>
            <w:shd w:val="clear" w:color="auto" w:fill="C6D9F1" w:themeFill="text2" w:themeFillTint="33"/>
            <w:vAlign w:val="center"/>
          </w:tcPr>
          <w:p w14:paraId="710F9872" w14:textId="77777777" w:rsidR="00F3022B" w:rsidRPr="006714A5" w:rsidRDefault="00F3022B" w:rsidP="00F3022B">
            <w:pPr>
              <w:jc w:val="left"/>
            </w:pPr>
            <w:r w:rsidRPr="006714A5">
              <w:rPr>
                <w:b/>
                <w:bCs/>
              </w:rPr>
              <w:t>ENVIRONMENTAL QUALITY (Indoor Moisture Control)</w:t>
            </w:r>
          </w:p>
        </w:tc>
      </w:tr>
      <w:tr w:rsidR="00F3022B" w:rsidRPr="006714A5" w14:paraId="12A1E678" w14:textId="77777777" w:rsidTr="00524E4D">
        <w:tc>
          <w:tcPr>
            <w:tcW w:w="1170" w:type="dxa"/>
            <w:vAlign w:val="center"/>
          </w:tcPr>
          <w:p w14:paraId="18F4C2C5" w14:textId="77777777" w:rsidR="00F3022B" w:rsidRPr="006714A5" w:rsidRDefault="00F3022B" w:rsidP="00F3022B">
            <w:pPr>
              <w:rPr>
                <w:sz w:val="16"/>
                <w:szCs w:val="16"/>
              </w:rPr>
            </w:pPr>
            <w:r w:rsidRPr="006714A5">
              <w:rPr>
                <w:sz w:val="16"/>
                <w:szCs w:val="16"/>
              </w:rPr>
              <w:t>5.505.1</w:t>
            </w:r>
          </w:p>
        </w:tc>
        <w:tc>
          <w:tcPr>
            <w:tcW w:w="1513" w:type="dxa"/>
            <w:vAlign w:val="center"/>
          </w:tcPr>
          <w:p w14:paraId="00E0CDB9" w14:textId="77777777" w:rsidR="00F3022B" w:rsidRPr="006714A5" w:rsidRDefault="00F3022B" w:rsidP="00F3022B">
            <w:pPr>
              <w:jc w:val="left"/>
              <w:rPr>
                <w:sz w:val="16"/>
                <w:szCs w:val="16"/>
              </w:rPr>
            </w:pPr>
            <w:r w:rsidRPr="006714A5">
              <w:rPr>
                <w:sz w:val="16"/>
                <w:szCs w:val="16"/>
              </w:rPr>
              <w:t>Indoor Moisture Control</w:t>
            </w:r>
          </w:p>
        </w:tc>
        <w:tc>
          <w:tcPr>
            <w:tcW w:w="6857" w:type="dxa"/>
            <w:vAlign w:val="center"/>
          </w:tcPr>
          <w:p w14:paraId="361D15A6" w14:textId="77777777" w:rsidR="00F3022B" w:rsidRPr="006714A5" w:rsidRDefault="00F3022B" w:rsidP="00F3022B">
            <w:pPr>
              <w:autoSpaceDE w:val="0"/>
              <w:autoSpaceDN w:val="0"/>
              <w:adjustRightInd w:val="0"/>
              <w:jc w:val="left"/>
              <w:rPr>
                <w:sz w:val="16"/>
                <w:szCs w:val="16"/>
              </w:rPr>
            </w:pPr>
            <w:r w:rsidRPr="006714A5">
              <w:rPr>
                <w:sz w:val="16"/>
                <w:szCs w:val="16"/>
              </w:rPr>
              <w:t xml:space="preserve">Buildings shall meet </w:t>
            </w:r>
            <w:r w:rsidR="00A21CDE" w:rsidRPr="006714A5">
              <w:rPr>
                <w:sz w:val="16"/>
                <w:szCs w:val="16"/>
              </w:rPr>
              <w:t>or exceed the provisions of 20</w:t>
            </w:r>
            <w:r w:rsidR="00772012" w:rsidRPr="006714A5">
              <w:rPr>
                <w:sz w:val="16"/>
                <w:szCs w:val="16"/>
              </w:rPr>
              <w:t>22</w:t>
            </w:r>
            <w:r w:rsidRPr="006714A5">
              <w:rPr>
                <w:sz w:val="16"/>
                <w:szCs w:val="16"/>
              </w:rPr>
              <w:t xml:space="preserve"> </w:t>
            </w:r>
            <w:r w:rsidRPr="006714A5">
              <w:rPr>
                <w:i/>
                <w:iCs/>
                <w:sz w:val="16"/>
                <w:szCs w:val="16"/>
              </w:rPr>
              <w:t>California Building Code</w:t>
            </w:r>
            <w:r w:rsidRPr="006714A5">
              <w:rPr>
                <w:sz w:val="16"/>
                <w:szCs w:val="16"/>
              </w:rPr>
              <w:t>, CCR,</w:t>
            </w:r>
            <w:r w:rsidR="00A21CDE" w:rsidRPr="006714A5">
              <w:rPr>
                <w:sz w:val="16"/>
                <w:szCs w:val="16"/>
              </w:rPr>
              <w:t xml:space="preserve"> Title 24, Part 2, Sections 1202</w:t>
            </w:r>
            <w:r w:rsidRPr="006714A5">
              <w:rPr>
                <w:sz w:val="16"/>
                <w:szCs w:val="16"/>
              </w:rPr>
              <w:t xml:space="preserve"> (Ventilation) and Chapter 14 (Exterior Walls).</w:t>
            </w:r>
          </w:p>
          <w:p w14:paraId="4B40D0A1" w14:textId="290168C5" w:rsidR="00772012" w:rsidRPr="006714A5" w:rsidRDefault="00772012" w:rsidP="00F3022B">
            <w:pPr>
              <w:autoSpaceDE w:val="0"/>
              <w:autoSpaceDN w:val="0"/>
              <w:adjustRightInd w:val="0"/>
              <w:jc w:val="left"/>
              <w:rPr>
                <w:sz w:val="16"/>
                <w:szCs w:val="16"/>
              </w:rPr>
            </w:pPr>
          </w:p>
        </w:tc>
        <w:tc>
          <w:tcPr>
            <w:tcW w:w="990" w:type="dxa"/>
            <w:vAlign w:val="center"/>
          </w:tcPr>
          <w:p w14:paraId="10908097" w14:textId="77777777" w:rsidR="00F3022B" w:rsidRPr="006714A5" w:rsidRDefault="00F3022B" w:rsidP="00F3022B"/>
        </w:tc>
      </w:tr>
      <w:tr w:rsidR="00F3022B" w:rsidRPr="006714A5" w14:paraId="43A21E27" w14:textId="77777777" w:rsidTr="00BD2EFC">
        <w:tc>
          <w:tcPr>
            <w:tcW w:w="10530" w:type="dxa"/>
            <w:gridSpan w:val="4"/>
            <w:shd w:val="clear" w:color="auto" w:fill="C6D9F1" w:themeFill="text2" w:themeFillTint="33"/>
            <w:vAlign w:val="center"/>
          </w:tcPr>
          <w:p w14:paraId="68133340" w14:textId="77777777" w:rsidR="00F3022B" w:rsidRPr="006714A5" w:rsidRDefault="00F3022B" w:rsidP="00F3022B">
            <w:pPr>
              <w:jc w:val="left"/>
            </w:pPr>
            <w:r w:rsidRPr="006714A5">
              <w:rPr>
                <w:b/>
                <w:bCs/>
              </w:rPr>
              <w:t>ENVIRONMENTAL QUALITY (Indoor Air Quality)</w:t>
            </w:r>
          </w:p>
        </w:tc>
      </w:tr>
      <w:tr w:rsidR="00F3022B" w:rsidRPr="006714A5" w14:paraId="0E0E4AC6" w14:textId="77777777" w:rsidTr="00524E4D">
        <w:tc>
          <w:tcPr>
            <w:tcW w:w="1170" w:type="dxa"/>
            <w:vAlign w:val="center"/>
          </w:tcPr>
          <w:p w14:paraId="3D6B9A55" w14:textId="77777777" w:rsidR="00F3022B" w:rsidRPr="006714A5" w:rsidRDefault="00F3022B" w:rsidP="00F3022B">
            <w:pPr>
              <w:rPr>
                <w:sz w:val="16"/>
                <w:szCs w:val="16"/>
              </w:rPr>
            </w:pPr>
            <w:r w:rsidRPr="006714A5">
              <w:rPr>
                <w:sz w:val="16"/>
                <w:szCs w:val="16"/>
              </w:rPr>
              <w:t>5.506.1</w:t>
            </w:r>
          </w:p>
        </w:tc>
        <w:tc>
          <w:tcPr>
            <w:tcW w:w="1513" w:type="dxa"/>
            <w:vAlign w:val="center"/>
          </w:tcPr>
          <w:p w14:paraId="640C7263" w14:textId="77777777" w:rsidR="00F3022B" w:rsidRPr="006714A5" w:rsidRDefault="00F3022B" w:rsidP="00F3022B">
            <w:pPr>
              <w:jc w:val="left"/>
              <w:rPr>
                <w:sz w:val="16"/>
                <w:szCs w:val="16"/>
              </w:rPr>
            </w:pPr>
            <w:r w:rsidRPr="006714A5">
              <w:rPr>
                <w:sz w:val="16"/>
                <w:szCs w:val="16"/>
              </w:rPr>
              <w:t>Outside Air Delivery</w:t>
            </w:r>
          </w:p>
        </w:tc>
        <w:tc>
          <w:tcPr>
            <w:tcW w:w="6857" w:type="dxa"/>
            <w:vAlign w:val="center"/>
          </w:tcPr>
          <w:p w14:paraId="00C98150" w14:textId="77777777" w:rsidR="00F3022B" w:rsidRPr="006714A5" w:rsidRDefault="00F3022B" w:rsidP="00F3022B">
            <w:pPr>
              <w:autoSpaceDE w:val="0"/>
              <w:autoSpaceDN w:val="0"/>
              <w:adjustRightInd w:val="0"/>
              <w:jc w:val="left"/>
              <w:rPr>
                <w:sz w:val="16"/>
                <w:szCs w:val="16"/>
              </w:rPr>
            </w:pPr>
            <w:r w:rsidRPr="006714A5">
              <w:rPr>
                <w:sz w:val="16"/>
                <w:szCs w:val="16"/>
              </w:rPr>
              <w:t>For mechanically or naturally ventilated spaces in buildings, meet the minimum requirements of Section 12</w:t>
            </w:r>
            <w:r w:rsidR="009356D3" w:rsidRPr="006714A5">
              <w:rPr>
                <w:sz w:val="16"/>
                <w:szCs w:val="16"/>
              </w:rPr>
              <w:t>0.</w:t>
            </w:r>
            <w:r w:rsidRPr="006714A5">
              <w:rPr>
                <w:sz w:val="16"/>
                <w:szCs w:val="16"/>
              </w:rPr>
              <w:t xml:space="preserve">1 of the </w:t>
            </w:r>
            <w:r w:rsidR="00772012" w:rsidRPr="006714A5">
              <w:rPr>
                <w:sz w:val="16"/>
                <w:szCs w:val="16"/>
              </w:rPr>
              <w:t xml:space="preserve">2022 </w:t>
            </w:r>
            <w:r w:rsidRPr="006714A5">
              <w:rPr>
                <w:i/>
                <w:iCs/>
                <w:sz w:val="16"/>
                <w:szCs w:val="16"/>
              </w:rPr>
              <w:t xml:space="preserve">California Energy Code </w:t>
            </w:r>
            <w:r w:rsidRPr="006714A5">
              <w:rPr>
                <w:sz w:val="16"/>
                <w:szCs w:val="16"/>
              </w:rPr>
              <w:t xml:space="preserve">and </w:t>
            </w:r>
            <w:r w:rsidR="00772012" w:rsidRPr="006714A5">
              <w:rPr>
                <w:sz w:val="16"/>
                <w:szCs w:val="16"/>
              </w:rPr>
              <w:t xml:space="preserve">Division 1 </w:t>
            </w:r>
            <w:r w:rsidRPr="006714A5">
              <w:rPr>
                <w:sz w:val="16"/>
                <w:szCs w:val="16"/>
              </w:rPr>
              <w:t>Chapter 4 of CCR, Title 8 or the applicable local code, whichever is more stringent.</w:t>
            </w:r>
          </w:p>
          <w:p w14:paraId="4C8D330E" w14:textId="2FB2FE10" w:rsidR="00772012" w:rsidRPr="006714A5" w:rsidRDefault="00772012" w:rsidP="00F3022B">
            <w:pPr>
              <w:autoSpaceDE w:val="0"/>
              <w:autoSpaceDN w:val="0"/>
              <w:adjustRightInd w:val="0"/>
              <w:jc w:val="left"/>
              <w:rPr>
                <w:sz w:val="16"/>
                <w:szCs w:val="16"/>
              </w:rPr>
            </w:pPr>
          </w:p>
        </w:tc>
        <w:tc>
          <w:tcPr>
            <w:tcW w:w="990" w:type="dxa"/>
            <w:vAlign w:val="center"/>
          </w:tcPr>
          <w:p w14:paraId="5FEC79EC" w14:textId="77777777" w:rsidR="00F3022B" w:rsidRPr="006714A5" w:rsidRDefault="00F3022B" w:rsidP="00F3022B"/>
        </w:tc>
      </w:tr>
      <w:tr w:rsidR="00F3022B" w:rsidRPr="006714A5" w14:paraId="611C8064" w14:textId="77777777" w:rsidTr="00524E4D">
        <w:tc>
          <w:tcPr>
            <w:tcW w:w="1170" w:type="dxa"/>
            <w:vAlign w:val="center"/>
          </w:tcPr>
          <w:p w14:paraId="555740F4" w14:textId="77777777" w:rsidR="00F3022B" w:rsidRPr="006714A5" w:rsidRDefault="00F3022B" w:rsidP="00F3022B">
            <w:pPr>
              <w:rPr>
                <w:sz w:val="16"/>
                <w:szCs w:val="16"/>
              </w:rPr>
            </w:pPr>
            <w:r w:rsidRPr="006714A5">
              <w:rPr>
                <w:sz w:val="16"/>
                <w:szCs w:val="16"/>
              </w:rPr>
              <w:t>5.506.2</w:t>
            </w:r>
          </w:p>
        </w:tc>
        <w:tc>
          <w:tcPr>
            <w:tcW w:w="1513" w:type="dxa"/>
            <w:vAlign w:val="center"/>
          </w:tcPr>
          <w:p w14:paraId="0F63C53B" w14:textId="77777777" w:rsidR="00F3022B" w:rsidRPr="006714A5" w:rsidRDefault="00F3022B" w:rsidP="00F3022B">
            <w:pPr>
              <w:jc w:val="left"/>
              <w:rPr>
                <w:sz w:val="16"/>
                <w:szCs w:val="16"/>
              </w:rPr>
            </w:pPr>
            <w:r w:rsidRPr="006714A5">
              <w:rPr>
                <w:sz w:val="16"/>
                <w:szCs w:val="16"/>
              </w:rPr>
              <w:t>Carbon Dioxide (CO</w:t>
            </w:r>
            <w:r w:rsidRPr="006714A5">
              <w:rPr>
                <w:sz w:val="16"/>
                <w:szCs w:val="16"/>
                <w:vertAlign w:val="subscript"/>
              </w:rPr>
              <w:t>2</w:t>
            </w:r>
            <w:r w:rsidRPr="006714A5">
              <w:rPr>
                <w:sz w:val="16"/>
                <w:szCs w:val="16"/>
              </w:rPr>
              <w:t>) Monitoring</w:t>
            </w:r>
          </w:p>
        </w:tc>
        <w:tc>
          <w:tcPr>
            <w:tcW w:w="6857" w:type="dxa"/>
            <w:vAlign w:val="center"/>
          </w:tcPr>
          <w:p w14:paraId="3BACA671" w14:textId="77777777" w:rsidR="00F3022B" w:rsidRPr="006714A5" w:rsidRDefault="00F3022B" w:rsidP="00F3022B">
            <w:pPr>
              <w:autoSpaceDE w:val="0"/>
              <w:autoSpaceDN w:val="0"/>
              <w:adjustRightInd w:val="0"/>
              <w:jc w:val="left"/>
              <w:rPr>
                <w:sz w:val="16"/>
                <w:szCs w:val="16"/>
              </w:rPr>
            </w:pPr>
            <w:r w:rsidRPr="006714A5">
              <w:rPr>
                <w:sz w:val="16"/>
                <w:szCs w:val="16"/>
              </w:rPr>
              <w:t xml:space="preserve">For buildings or additions equipped with demand control ventilation, CO2 sensors and ventilation controls shall be specified and installed in accordance with the requirements of the </w:t>
            </w:r>
            <w:r w:rsidR="00772012" w:rsidRPr="006714A5">
              <w:rPr>
                <w:sz w:val="16"/>
                <w:szCs w:val="16"/>
              </w:rPr>
              <w:t xml:space="preserve">2022 </w:t>
            </w:r>
            <w:r w:rsidRPr="006714A5">
              <w:rPr>
                <w:i/>
                <w:iCs/>
                <w:sz w:val="16"/>
                <w:szCs w:val="16"/>
              </w:rPr>
              <w:t>California Energy Code</w:t>
            </w:r>
            <w:r w:rsidRPr="006714A5">
              <w:rPr>
                <w:sz w:val="16"/>
                <w:szCs w:val="16"/>
              </w:rPr>
              <w:t>, Section 12</w:t>
            </w:r>
            <w:r w:rsidR="009356D3" w:rsidRPr="006714A5">
              <w:rPr>
                <w:sz w:val="16"/>
                <w:szCs w:val="16"/>
              </w:rPr>
              <w:t>0.</w:t>
            </w:r>
            <w:r w:rsidRPr="006714A5">
              <w:rPr>
                <w:sz w:val="16"/>
                <w:szCs w:val="16"/>
              </w:rPr>
              <w:t>1(c)(4).</w:t>
            </w:r>
          </w:p>
          <w:p w14:paraId="01923431" w14:textId="686667E5" w:rsidR="00772012" w:rsidRPr="006714A5" w:rsidRDefault="00772012" w:rsidP="00F3022B">
            <w:pPr>
              <w:autoSpaceDE w:val="0"/>
              <w:autoSpaceDN w:val="0"/>
              <w:adjustRightInd w:val="0"/>
              <w:jc w:val="left"/>
              <w:rPr>
                <w:sz w:val="16"/>
                <w:szCs w:val="16"/>
              </w:rPr>
            </w:pPr>
          </w:p>
        </w:tc>
        <w:tc>
          <w:tcPr>
            <w:tcW w:w="990" w:type="dxa"/>
            <w:vAlign w:val="center"/>
          </w:tcPr>
          <w:p w14:paraId="60E8E16A" w14:textId="77777777" w:rsidR="00F3022B" w:rsidRPr="006714A5" w:rsidRDefault="00F3022B" w:rsidP="00F3022B"/>
        </w:tc>
      </w:tr>
      <w:tr w:rsidR="00F3022B" w:rsidRPr="006714A5" w14:paraId="60C036B0" w14:textId="77777777" w:rsidTr="00BD2EFC">
        <w:tc>
          <w:tcPr>
            <w:tcW w:w="10530" w:type="dxa"/>
            <w:gridSpan w:val="4"/>
            <w:shd w:val="clear" w:color="auto" w:fill="C6D9F1" w:themeFill="text2" w:themeFillTint="33"/>
            <w:vAlign w:val="center"/>
          </w:tcPr>
          <w:p w14:paraId="1D765C50" w14:textId="77777777" w:rsidR="00F3022B" w:rsidRPr="006714A5" w:rsidRDefault="00F3022B" w:rsidP="00F3022B">
            <w:pPr>
              <w:jc w:val="left"/>
            </w:pPr>
            <w:r w:rsidRPr="006714A5">
              <w:rPr>
                <w:b/>
                <w:bCs/>
              </w:rPr>
              <w:t>ENVIRONMENTAL QUALITY (Environmental Comfort)</w:t>
            </w:r>
          </w:p>
        </w:tc>
      </w:tr>
      <w:tr w:rsidR="00F3022B" w:rsidRPr="006714A5" w14:paraId="2763CEFC" w14:textId="77777777" w:rsidTr="00524E4D">
        <w:tc>
          <w:tcPr>
            <w:tcW w:w="1170" w:type="dxa"/>
            <w:vAlign w:val="center"/>
          </w:tcPr>
          <w:p w14:paraId="48FEDEAB" w14:textId="77777777" w:rsidR="00F3022B" w:rsidRPr="006714A5" w:rsidRDefault="00F3022B" w:rsidP="00F3022B">
            <w:pPr>
              <w:rPr>
                <w:sz w:val="16"/>
                <w:szCs w:val="16"/>
              </w:rPr>
            </w:pPr>
            <w:r w:rsidRPr="006714A5">
              <w:rPr>
                <w:sz w:val="16"/>
                <w:szCs w:val="16"/>
              </w:rPr>
              <w:t>5.507.4</w:t>
            </w:r>
          </w:p>
        </w:tc>
        <w:tc>
          <w:tcPr>
            <w:tcW w:w="1513" w:type="dxa"/>
            <w:vAlign w:val="center"/>
          </w:tcPr>
          <w:p w14:paraId="74B13310" w14:textId="77777777" w:rsidR="00F3022B" w:rsidRPr="006714A5" w:rsidRDefault="00F3022B" w:rsidP="00F3022B">
            <w:pPr>
              <w:jc w:val="left"/>
              <w:rPr>
                <w:sz w:val="16"/>
                <w:szCs w:val="16"/>
              </w:rPr>
            </w:pPr>
            <w:r w:rsidRPr="006714A5">
              <w:rPr>
                <w:sz w:val="16"/>
                <w:szCs w:val="16"/>
              </w:rPr>
              <w:t>Acoustical Control</w:t>
            </w:r>
          </w:p>
        </w:tc>
        <w:tc>
          <w:tcPr>
            <w:tcW w:w="6857" w:type="dxa"/>
            <w:vAlign w:val="center"/>
          </w:tcPr>
          <w:p w14:paraId="5ACD1C89" w14:textId="77777777" w:rsidR="00F3022B" w:rsidRPr="006714A5" w:rsidRDefault="00F3022B" w:rsidP="00F3022B">
            <w:pPr>
              <w:autoSpaceDE w:val="0"/>
              <w:autoSpaceDN w:val="0"/>
              <w:adjustRightInd w:val="0"/>
              <w:jc w:val="left"/>
              <w:rPr>
                <w:sz w:val="16"/>
                <w:szCs w:val="16"/>
              </w:rPr>
            </w:pPr>
            <w:r w:rsidRPr="006714A5">
              <w:rPr>
                <w:sz w:val="16"/>
                <w:szCs w:val="16"/>
              </w:rPr>
              <w:t xml:space="preserve">Employ building assemblies and components with </w:t>
            </w:r>
            <w:r w:rsidR="001B17E8" w:rsidRPr="006714A5">
              <w:rPr>
                <w:sz w:val="16"/>
                <w:szCs w:val="16"/>
              </w:rPr>
              <w:t>Sound Transmission Class (</w:t>
            </w:r>
            <w:r w:rsidRPr="006714A5">
              <w:rPr>
                <w:sz w:val="16"/>
                <w:szCs w:val="16"/>
              </w:rPr>
              <w:t>STC</w:t>
            </w:r>
            <w:r w:rsidR="001B17E8" w:rsidRPr="006714A5">
              <w:rPr>
                <w:sz w:val="16"/>
                <w:szCs w:val="16"/>
              </w:rPr>
              <w:t>)</w:t>
            </w:r>
            <w:r w:rsidRPr="006714A5">
              <w:rPr>
                <w:sz w:val="16"/>
                <w:szCs w:val="16"/>
              </w:rPr>
              <w:t xml:space="preserve"> values determined in accordance with ASTM E90 and ASTM E413 or </w:t>
            </w:r>
            <w:r w:rsidR="001B17E8" w:rsidRPr="006714A5">
              <w:rPr>
                <w:sz w:val="16"/>
                <w:szCs w:val="16"/>
              </w:rPr>
              <w:t>Outdoor-Indoor Sound Transmission Class (</w:t>
            </w:r>
            <w:r w:rsidRPr="006714A5">
              <w:rPr>
                <w:sz w:val="16"/>
                <w:szCs w:val="16"/>
              </w:rPr>
              <w:t>OITC</w:t>
            </w:r>
            <w:r w:rsidR="001B17E8" w:rsidRPr="006714A5">
              <w:rPr>
                <w:sz w:val="16"/>
                <w:szCs w:val="16"/>
              </w:rPr>
              <w:t>)</w:t>
            </w:r>
            <w:r w:rsidRPr="006714A5">
              <w:rPr>
                <w:sz w:val="16"/>
                <w:szCs w:val="16"/>
              </w:rPr>
              <w:t xml:space="preserve"> determined in accordance with ASTM E1332, using either the prescriptive or performance method in Section 5.507.4.1 or 5.507.4.2.</w:t>
            </w:r>
          </w:p>
          <w:p w14:paraId="20DC5414" w14:textId="77777777" w:rsidR="001B17E8" w:rsidRPr="006714A5" w:rsidRDefault="001B17E8" w:rsidP="00F3022B">
            <w:pPr>
              <w:autoSpaceDE w:val="0"/>
              <w:autoSpaceDN w:val="0"/>
              <w:adjustRightInd w:val="0"/>
              <w:jc w:val="left"/>
              <w:rPr>
                <w:sz w:val="16"/>
                <w:szCs w:val="16"/>
              </w:rPr>
            </w:pPr>
            <w:r w:rsidRPr="006714A5">
              <w:rPr>
                <w:b/>
                <w:bCs/>
                <w:sz w:val="16"/>
                <w:szCs w:val="16"/>
              </w:rPr>
              <w:t>Exception:</w:t>
            </w:r>
            <w:r w:rsidRPr="006714A5">
              <w:rPr>
                <w:sz w:val="16"/>
                <w:szCs w:val="16"/>
              </w:rPr>
              <w:t xml:space="preserve"> Buildings with few or no occupants or where occupants are not likely to be affected by exterior noise, as determined by the enforcement authority, such as factories, stadiums, storage, enclosed parking structures and utility buildings.</w:t>
            </w:r>
          </w:p>
          <w:p w14:paraId="4D00F10F" w14:textId="18661FBD" w:rsidR="001B17E8" w:rsidRPr="006714A5" w:rsidRDefault="001B17E8" w:rsidP="00F3022B">
            <w:pPr>
              <w:autoSpaceDE w:val="0"/>
              <w:autoSpaceDN w:val="0"/>
              <w:adjustRightInd w:val="0"/>
              <w:jc w:val="left"/>
              <w:rPr>
                <w:sz w:val="16"/>
                <w:szCs w:val="16"/>
              </w:rPr>
            </w:pPr>
          </w:p>
        </w:tc>
        <w:tc>
          <w:tcPr>
            <w:tcW w:w="990" w:type="dxa"/>
            <w:vAlign w:val="center"/>
          </w:tcPr>
          <w:p w14:paraId="382CBD38" w14:textId="77777777" w:rsidR="00F3022B" w:rsidRPr="006714A5" w:rsidRDefault="00F3022B" w:rsidP="00F3022B"/>
        </w:tc>
      </w:tr>
      <w:tr w:rsidR="00F3022B" w:rsidRPr="006714A5" w14:paraId="2D0CC0DF" w14:textId="77777777" w:rsidTr="00524E4D">
        <w:tc>
          <w:tcPr>
            <w:tcW w:w="1170" w:type="dxa"/>
            <w:vAlign w:val="center"/>
          </w:tcPr>
          <w:p w14:paraId="3B085185" w14:textId="77777777" w:rsidR="00F3022B" w:rsidRPr="006714A5" w:rsidRDefault="00F3022B" w:rsidP="00F3022B">
            <w:pPr>
              <w:rPr>
                <w:sz w:val="16"/>
                <w:szCs w:val="16"/>
              </w:rPr>
            </w:pPr>
            <w:r w:rsidRPr="006714A5">
              <w:rPr>
                <w:sz w:val="16"/>
                <w:szCs w:val="16"/>
              </w:rPr>
              <w:t>5.507.4.1</w:t>
            </w:r>
          </w:p>
        </w:tc>
        <w:tc>
          <w:tcPr>
            <w:tcW w:w="1513" w:type="dxa"/>
            <w:vAlign w:val="center"/>
          </w:tcPr>
          <w:p w14:paraId="492C2917" w14:textId="77777777" w:rsidR="00F3022B" w:rsidRPr="006714A5" w:rsidRDefault="00F3022B" w:rsidP="00F3022B">
            <w:pPr>
              <w:jc w:val="left"/>
              <w:rPr>
                <w:sz w:val="16"/>
                <w:szCs w:val="16"/>
              </w:rPr>
            </w:pPr>
            <w:r w:rsidRPr="006714A5">
              <w:rPr>
                <w:sz w:val="16"/>
                <w:szCs w:val="16"/>
              </w:rPr>
              <w:t xml:space="preserve">Prescriptive Method </w:t>
            </w:r>
          </w:p>
        </w:tc>
        <w:tc>
          <w:tcPr>
            <w:tcW w:w="6857" w:type="dxa"/>
            <w:vAlign w:val="center"/>
          </w:tcPr>
          <w:p w14:paraId="3E314606" w14:textId="11392205" w:rsidR="00F3022B" w:rsidRPr="006714A5" w:rsidRDefault="00F3022B" w:rsidP="00F3022B">
            <w:pPr>
              <w:autoSpaceDE w:val="0"/>
              <w:autoSpaceDN w:val="0"/>
              <w:adjustRightInd w:val="0"/>
              <w:jc w:val="left"/>
              <w:rPr>
                <w:sz w:val="16"/>
                <w:szCs w:val="16"/>
              </w:rPr>
            </w:pPr>
            <w:r w:rsidRPr="006714A5">
              <w:rPr>
                <w:sz w:val="16"/>
                <w:szCs w:val="16"/>
              </w:rPr>
              <w:t xml:space="preserve">Wall and </w:t>
            </w:r>
            <w:r w:rsidR="001B17E8" w:rsidRPr="006714A5">
              <w:rPr>
                <w:sz w:val="16"/>
                <w:szCs w:val="16"/>
              </w:rPr>
              <w:t>roof</w:t>
            </w:r>
            <w:r w:rsidRPr="006714A5">
              <w:rPr>
                <w:sz w:val="16"/>
                <w:szCs w:val="16"/>
              </w:rPr>
              <w:t xml:space="preserve">-ceiling assemblies exposed to the noise source making up the building or addition envelope or altered envelope shall meet a composite STC rating of at least 50 or a </w:t>
            </w:r>
            <w:r w:rsidRPr="006714A5">
              <w:rPr>
                <w:sz w:val="16"/>
                <w:szCs w:val="16"/>
              </w:rPr>
              <w:lastRenderedPageBreak/>
              <w:t>composite OITC rating of no less than 40, with exterior windows of a minimum STC of 40 or OITC of 30 in the following locations:</w:t>
            </w:r>
          </w:p>
          <w:p w14:paraId="035838E3" w14:textId="77777777" w:rsidR="00F3022B" w:rsidRPr="006714A5" w:rsidRDefault="00F3022B" w:rsidP="00D42554">
            <w:pPr>
              <w:pStyle w:val="ListParagraph"/>
              <w:numPr>
                <w:ilvl w:val="0"/>
                <w:numId w:val="10"/>
              </w:numPr>
              <w:autoSpaceDE w:val="0"/>
              <w:autoSpaceDN w:val="0"/>
              <w:adjustRightInd w:val="0"/>
              <w:jc w:val="left"/>
              <w:rPr>
                <w:sz w:val="16"/>
                <w:szCs w:val="16"/>
              </w:rPr>
            </w:pPr>
            <w:r w:rsidRPr="006714A5">
              <w:rPr>
                <w:sz w:val="16"/>
                <w:szCs w:val="16"/>
              </w:rPr>
              <w:t>Within the 65 CNEL noise contour of an airport.</w:t>
            </w:r>
          </w:p>
          <w:p w14:paraId="74A759F1" w14:textId="12F58227" w:rsidR="00F3022B" w:rsidRPr="006714A5" w:rsidRDefault="00F3022B" w:rsidP="006714A5">
            <w:pPr>
              <w:pStyle w:val="ListParagraph"/>
              <w:numPr>
                <w:ilvl w:val="0"/>
                <w:numId w:val="10"/>
              </w:numPr>
              <w:autoSpaceDE w:val="0"/>
              <w:autoSpaceDN w:val="0"/>
              <w:adjustRightInd w:val="0"/>
              <w:jc w:val="left"/>
              <w:rPr>
                <w:sz w:val="16"/>
                <w:szCs w:val="16"/>
              </w:rPr>
            </w:pPr>
            <w:r w:rsidRPr="006714A5">
              <w:rPr>
                <w:sz w:val="16"/>
                <w:szCs w:val="16"/>
              </w:rPr>
              <w:t xml:space="preserve">Within the 65 CNEL or </w:t>
            </w:r>
            <w:proofErr w:type="spellStart"/>
            <w:r w:rsidRPr="006714A5">
              <w:rPr>
                <w:sz w:val="16"/>
                <w:szCs w:val="16"/>
              </w:rPr>
              <w:t>L</w:t>
            </w:r>
            <w:r w:rsidRPr="006714A5">
              <w:rPr>
                <w:sz w:val="16"/>
                <w:szCs w:val="16"/>
                <w:vertAlign w:val="subscript"/>
              </w:rPr>
              <w:t>dn</w:t>
            </w:r>
            <w:proofErr w:type="spellEnd"/>
            <w:r w:rsidRPr="006714A5">
              <w:rPr>
                <w:sz w:val="16"/>
                <w:szCs w:val="16"/>
              </w:rPr>
              <w:t xml:space="preserve"> noise contour of a freeway or expressway, railroad, industrial source or fixed-guideway source as determined by the Noise Element of the General Plan.</w:t>
            </w:r>
          </w:p>
          <w:p w14:paraId="53327719" w14:textId="77777777" w:rsidR="00F3022B" w:rsidRPr="006714A5" w:rsidRDefault="00F3022B" w:rsidP="00F3022B">
            <w:pPr>
              <w:autoSpaceDE w:val="0"/>
              <w:autoSpaceDN w:val="0"/>
              <w:adjustRightInd w:val="0"/>
              <w:jc w:val="left"/>
              <w:rPr>
                <w:sz w:val="16"/>
                <w:szCs w:val="16"/>
              </w:rPr>
            </w:pPr>
          </w:p>
          <w:p w14:paraId="520FE05C" w14:textId="77777777" w:rsidR="00F3022B" w:rsidRPr="006714A5" w:rsidRDefault="00F3022B" w:rsidP="00F3022B">
            <w:pPr>
              <w:autoSpaceDE w:val="0"/>
              <w:autoSpaceDN w:val="0"/>
              <w:adjustRightInd w:val="0"/>
              <w:jc w:val="left"/>
              <w:rPr>
                <w:bCs/>
                <w:sz w:val="16"/>
                <w:szCs w:val="16"/>
              </w:rPr>
            </w:pPr>
            <w:r w:rsidRPr="006714A5">
              <w:rPr>
                <w:b/>
                <w:sz w:val="16"/>
                <w:szCs w:val="16"/>
              </w:rPr>
              <w:t>5.507.4.1.1</w:t>
            </w:r>
            <w:r w:rsidRPr="006714A5">
              <w:rPr>
                <w:b/>
                <w:bCs/>
                <w:sz w:val="16"/>
                <w:szCs w:val="16"/>
              </w:rPr>
              <w:t xml:space="preserve"> Noise exposure where noise contours are not readily available.</w:t>
            </w:r>
          </w:p>
          <w:p w14:paraId="690E3464" w14:textId="0F875BB9" w:rsidR="00F3022B" w:rsidRPr="006714A5" w:rsidRDefault="00F3022B" w:rsidP="00F3022B">
            <w:pPr>
              <w:pStyle w:val="ListParagraph"/>
              <w:autoSpaceDE w:val="0"/>
              <w:autoSpaceDN w:val="0"/>
              <w:adjustRightInd w:val="0"/>
              <w:ind w:left="0"/>
              <w:jc w:val="left"/>
              <w:rPr>
                <w:sz w:val="16"/>
                <w:szCs w:val="16"/>
              </w:rPr>
            </w:pPr>
            <w:r w:rsidRPr="006714A5">
              <w:rPr>
                <w:color w:val="000000"/>
                <w:sz w:val="16"/>
                <w:szCs w:val="16"/>
              </w:rPr>
              <w:t>Buildings exposed to a noise level of 65 dB L</w:t>
            </w:r>
            <w:r w:rsidRPr="006714A5">
              <w:rPr>
                <w:color w:val="000000"/>
                <w:sz w:val="16"/>
                <w:szCs w:val="16"/>
                <w:vertAlign w:val="subscript"/>
              </w:rPr>
              <w:t>eq</w:t>
            </w:r>
            <w:r w:rsidRPr="006714A5">
              <w:rPr>
                <w:color w:val="000000"/>
                <w:sz w:val="16"/>
                <w:szCs w:val="16"/>
              </w:rPr>
              <w:t>-1</w:t>
            </w:r>
            <w:r w:rsidR="001B17E8" w:rsidRPr="006714A5">
              <w:rPr>
                <w:color w:val="000000"/>
                <w:sz w:val="16"/>
                <w:szCs w:val="16"/>
              </w:rPr>
              <w:t>H</w:t>
            </w:r>
            <w:r w:rsidRPr="006714A5">
              <w:rPr>
                <w:color w:val="000000"/>
                <w:sz w:val="16"/>
                <w:szCs w:val="16"/>
              </w:rPr>
              <w:t>r during any hour of operation shall have building, addition, or alteration exterior wall and roof-ceiling assemblies exposed to the noise source meeting a composite STC rating of at least 45 (or OITC 35), with exterior windows of a minimum STC of 40 (or OITC 30).</w:t>
            </w:r>
            <w:r w:rsidRPr="006714A5">
              <w:rPr>
                <w:sz w:val="16"/>
                <w:szCs w:val="16"/>
              </w:rPr>
              <w:t xml:space="preserve"> Also applies to addition or </w:t>
            </w:r>
            <w:proofErr w:type="gramStart"/>
            <w:r w:rsidRPr="006714A5">
              <w:rPr>
                <w:sz w:val="16"/>
                <w:szCs w:val="16"/>
              </w:rPr>
              <w:t>alteration</w:t>
            </w:r>
            <w:proofErr w:type="gramEnd"/>
            <w:r w:rsidRPr="006714A5">
              <w:rPr>
                <w:sz w:val="16"/>
                <w:szCs w:val="16"/>
              </w:rPr>
              <w:t xml:space="preserve"> exterior wall.</w:t>
            </w:r>
          </w:p>
          <w:p w14:paraId="461F00F0" w14:textId="3F924281" w:rsidR="001B17E8" w:rsidRPr="006714A5" w:rsidRDefault="001B17E8" w:rsidP="00F3022B">
            <w:pPr>
              <w:pStyle w:val="ListParagraph"/>
              <w:autoSpaceDE w:val="0"/>
              <w:autoSpaceDN w:val="0"/>
              <w:adjustRightInd w:val="0"/>
              <w:ind w:left="0"/>
              <w:jc w:val="left"/>
              <w:rPr>
                <w:sz w:val="16"/>
                <w:szCs w:val="16"/>
              </w:rPr>
            </w:pPr>
          </w:p>
        </w:tc>
        <w:tc>
          <w:tcPr>
            <w:tcW w:w="990" w:type="dxa"/>
            <w:vAlign w:val="center"/>
          </w:tcPr>
          <w:p w14:paraId="2E73D706" w14:textId="77777777" w:rsidR="00F3022B" w:rsidRPr="006714A5" w:rsidRDefault="00F3022B" w:rsidP="00F3022B"/>
        </w:tc>
      </w:tr>
      <w:tr w:rsidR="00F3022B" w:rsidRPr="006714A5" w14:paraId="3154A896" w14:textId="77777777" w:rsidTr="00524E4D">
        <w:tc>
          <w:tcPr>
            <w:tcW w:w="1170" w:type="dxa"/>
            <w:vAlign w:val="center"/>
          </w:tcPr>
          <w:p w14:paraId="5D4FED9F" w14:textId="77777777" w:rsidR="00F3022B" w:rsidRPr="006714A5" w:rsidRDefault="00F3022B" w:rsidP="00F3022B">
            <w:pPr>
              <w:rPr>
                <w:sz w:val="16"/>
                <w:szCs w:val="16"/>
              </w:rPr>
            </w:pPr>
            <w:r w:rsidRPr="006714A5">
              <w:rPr>
                <w:sz w:val="16"/>
                <w:szCs w:val="16"/>
              </w:rPr>
              <w:t>5.507.4.2</w:t>
            </w:r>
          </w:p>
        </w:tc>
        <w:tc>
          <w:tcPr>
            <w:tcW w:w="1513" w:type="dxa"/>
            <w:vAlign w:val="center"/>
          </w:tcPr>
          <w:p w14:paraId="5E5BD8F5" w14:textId="77777777" w:rsidR="00F3022B" w:rsidRPr="006714A5" w:rsidRDefault="00F3022B" w:rsidP="00F3022B">
            <w:pPr>
              <w:jc w:val="left"/>
              <w:rPr>
                <w:sz w:val="16"/>
                <w:szCs w:val="16"/>
              </w:rPr>
            </w:pPr>
            <w:r w:rsidRPr="006714A5">
              <w:rPr>
                <w:sz w:val="16"/>
                <w:szCs w:val="16"/>
              </w:rPr>
              <w:t>Performance Method</w:t>
            </w:r>
          </w:p>
        </w:tc>
        <w:tc>
          <w:tcPr>
            <w:tcW w:w="6857" w:type="dxa"/>
            <w:vAlign w:val="center"/>
          </w:tcPr>
          <w:p w14:paraId="049F13F0" w14:textId="77777777" w:rsidR="00F3022B" w:rsidRPr="006714A5" w:rsidRDefault="00F3022B" w:rsidP="00F3022B">
            <w:pPr>
              <w:pStyle w:val="ListParagraph"/>
              <w:autoSpaceDE w:val="0"/>
              <w:autoSpaceDN w:val="0"/>
              <w:adjustRightInd w:val="0"/>
              <w:ind w:left="0"/>
              <w:jc w:val="left"/>
              <w:rPr>
                <w:sz w:val="16"/>
                <w:szCs w:val="16"/>
              </w:rPr>
            </w:pPr>
            <w:r w:rsidRPr="006714A5">
              <w:rPr>
                <w:color w:val="000000"/>
                <w:sz w:val="16"/>
                <w:szCs w:val="16"/>
              </w:rPr>
              <w:t>For buildings located as defined in Sections A5.507.4.1 or A5.507.4.1.1, wall and roof-ceiling assemblies making up the building or addition envelope or altered envelope shall be constructed to provide an interior noise environment attributable to exterior sources that does not exceed an hourly equivalent noise level (L</w:t>
            </w:r>
            <w:r w:rsidRPr="006714A5">
              <w:rPr>
                <w:color w:val="000000"/>
                <w:sz w:val="16"/>
                <w:szCs w:val="16"/>
                <w:vertAlign w:val="subscript"/>
              </w:rPr>
              <w:t>eq</w:t>
            </w:r>
            <w:r w:rsidRPr="006714A5">
              <w:rPr>
                <w:color w:val="000000"/>
                <w:sz w:val="16"/>
                <w:szCs w:val="16"/>
              </w:rPr>
              <w:t>-1Hr) of 50 dBA in occupied areas during any hour of operation.</w:t>
            </w:r>
            <w:r w:rsidRPr="006714A5">
              <w:rPr>
                <w:sz w:val="16"/>
                <w:szCs w:val="16"/>
              </w:rPr>
              <w:t xml:space="preserve"> Also applies to addition envelope or altered envelope.</w:t>
            </w:r>
          </w:p>
          <w:p w14:paraId="65CC8500" w14:textId="77777777" w:rsidR="00F3022B" w:rsidRPr="006714A5" w:rsidRDefault="00F3022B" w:rsidP="00F3022B">
            <w:pPr>
              <w:autoSpaceDE w:val="0"/>
              <w:autoSpaceDN w:val="0"/>
              <w:adjustRightInd w:val="0"/>
              <w:jc w:val="left"/>
              <w:rPr>
                <w:color w:val="000000"/>
                <w:sz w:val="16"/>
                <w:szCs w:val="16"/>
              </w:rPr>
            </w:pPr>
          </w:p>
          <w:p w14:paraId="72172E48" w14:textId="77777777" w:rsidR="00F3022B" w:rsidRPr="006714A5" w:rsidRDefault="00F3022B" w:rsidP="00F3022B">
            <w:pPr>
              <w:autoSpaceDE w:val="0"/>
              <w:autoSpaceDN w:val="0"/>
              <w:adjustRightInd w:val="0"/>
              <w:jc w:val="left"/>
              <w:rPr>
                <w:sz w:val="16"/>
                <w:szCs w:val="16"/>
              </w:rPr>
            </w:pPr>
            <w:r w:rsidRPr="006714A5">
              <w:rPr>
                <w:b/>
                <w:sz w:val="16"/>
                <w:szCs w:val="16"/>
              </w:rPr>
              <w:t>5.507.4.2.1 Site features.</w:t>
            </w:r>
          </w:p>
          <w:p w14:paraId="7E5785D3" w14:textId="56D68786" w:rsidR="00F3022B" w:rsidRPr="006714A5" w:rsidRDefault="00F3022B" w:rsidP="00F3022B">
            <w:pPr>
              <w:pStyle w:val="ListParagraph"/>
              <w:autoSpaceDE w:val="0"/>
              <w:autoSpaceDN w:val="0"/>
              <w:adjustRightInd w:val="0"/>
              <w:ind w:left="0"/>
              <w:jc w:val="left"/>
              <w:rPr>
                <w:sz w:val="16"/>
                <w:szCs w:val="16"/>
              </w:rPr>
            </w:pPr>
            <w:r w:rsidRPr="006714A5">
              <w:rPr>
                <w:color w:val="000000"/>
                <w:sz w:val="16"/>
                <w:szCs w:val="16"/>
              </w:rPr>
              <w:t xml:space="preserve">Exterior features such as sound walls or earth berms may be utilized as appropriate to the building, addition or alteration project to mitigate sound migration to the interior. </w:t>
            </w:r>
          </w:p>
          <w:p w14:paraId="7EB5F1A6" w14:textId="77777777" w:rsidR="00F3022B" w:rsidRPr="006714A5" w:rsidRDefault="00F3022B" w:rsidP="00F3022B">
            <w:pPr>
              <w:autoSpaceDE w:val="0"/>
              <w:autoSpaceDN w:val="0"/>
              <w:adjustRightInd w:val="0"/>
              <w:ind w:left="360"/>
              <w:jc w:val="left"/>
              <w:rPr>
                <w:color w:val="000000"/>
                <w:sz w:val="16"/>
                <w:szCs w:val="16"/>
              </w:rPr>
            </w:pPr>
          </w:p>
          <w:p w14:paraId="25047334" w14:textId="77777777" w:rsidR="00F3022B" w:rsidRPr="006714A5" w:rsidRDefault="00F3022B" w:rsidP="00F3022B">
            <w:pPr>
              <w:autoSpaceDE w:val="0"/>
              <w:autoSpaceDN w:val="0"/>
              <w:adjustRightInd w:val="0"/>
              <w:jc w:val="left"/>
              <w:rPr>
                <w:sz w:val="16"/>
                <w:szCs w:val="16"/>
              </w:rPr>
            </w:pPr>
            <w:r w:rsidRPr="006714A5">
              <w:rPr>
                <w:b/>
                <w:sz w:val="16"/>
                <w:szCs w:val="16"/>
              </w:rPr>
              <w:t>5.507.4.2.2 Documentation of complianc</w:t>
            </w:r>
            <w:r w:rsidRPr="006714A5">
              <w:rPr>
                <w:sz w:val="16"/>
                <w:szCs w:val="16"/>
              </w:rPr>
              <w:t>e.</w:t>
            </w:r>
          </w:p>
          <w:p w14:paraId="36C45C25" w14:textId="77777777" w:rsidR="00F3022B" w:rsidRPr="006714A5" w:rsidRDefault="00F3022B" w:rsidP="00F3022B">
            <w:pPr>
              <w:autoSpaceDE w:val="0"/>
              <w:autoSpaceDN w:val="0"/>
              <w:adjustRightInd w:val="0"/>
              <w:jc w:val="left"/>
              <w:rPr>
                <w:color w:val="000000"/>
                <w:sz w:val="16"/>
                <w:szCs w:val="16"/>
              </w:rPr>
            </w:pPr>
            <w:r w:rsidRPr="006714A5">
              <w:rPr>
                <w:color w:val="000000"/>
                <w:sz w:val="16"/>
                <w:szCs w:val="16"/>
              </w:rPr>
              <w:t>An acoustical analysis documenting complying interior sound levels shall be prepared by personnel approved by the architect or engineer of record.</w:t>
            </w:r>
          </w:p>
          <w:p w14:paraId="260FD182" w14:textId="77777777" w:rsidR="00F3022B" w:rsidRPr="006714A5" w:rsidRDefault="00F3022B" w:rsidP="00F3022B">
            <w:pPr>
              <w:autoSpaceDE w:val="0"/>
              <w:autoSpaceDN w:val="0"/>
              <w:adjustRightInd w:val="0"/>
              <w:ind w:left="360"/>
              <w:jc w:val="left"/>
              <w:rPr>
                <w:color w:val="000000"/>
                <w:sz w:val="16"/>
                <w:szCs w:val="16"/>
              </w:rPr>
            </w:pPr>
          </w:p>
          <w:p w14:paraId="47E52871" w14:textId="77777777" w:rsidR="00F3022B" w:rsidRPr="006714A5" w:rsidRDefault="00F3022B" w:rsidP="00F3022B">
            <w:pPr>
              <w:autoSpaceDE w:val="0"/>
              <w:autoSpaceDN w:val="0"/>
              <w:adjustRightInd w:val="0"/>
              <w:jc w:val="left"/>
              <w:rPr>
                <w:b/>
                <w:sz w:val="16"/>
                <w:szCs w:val="16"/>
              </w:rPr>
            </w:pPr>
            <w:r w:rsidRPr="006714A5">
              <w:rPr>
                <w:b/>
                <w:sz w:val="16"/>
                <w:szCs w:val="16"/>
              </w:rPr>
              <w:t>5.507.4.3 Interior sound transmission.</w:t>
            </w:r>
          </w:p>
          <w:p w14:paraId="4849C85B" w14:textId="77777777" w:rsidR="00F3022B" w:rsidRPr="006714A5" w:rsidRDefault="00F3022B" w:rsidP="00F3022B">
            <w:pPr>
              <w:autoSpaceDE w:val="0"/>
              <w:autoSpaceDN w:val="0"/>
              <w:adjustRightInd w:val="0"/>
              <w:jc w:val="left"/>
              <w:rPr>
                <w:color w:val="000000"/>
                <w:sz w:val="16"/>
                <w:szCs w:val="16"/>
              </w:rPr>
            </w:pPr>
            <w:r w:rsidRPr="006714A5">
              <w:rPr>
                <w:color w:val="000000"/>
                <w:sz w:val="16"/>
                <w:szCs w:val="16"/>
              </w:rPr>
              <w:t>Wall and floor-ceiling assemblies separating tenant spaces and tenant spaces and public places shall have an STC of at least 40.</w:t>
            </w:r>
          </w:p>
          <w:p w14:paraId="3D4D4414" w14:textId="520FEED2" w:rsidR="00360304" w:rsidRPr="006714A5" w:rsidRDefault="00360304" w:rsidP="00F3022B">
            <w:pPr>
              <w:autoSpaceDE w:val="0"/>
              <w:autoSpaceDN w:val="0"/>
              <w:adjustRightInd w:val="0"/>
              <w:jc w:val="left"/>
              <w:rPr>
                <w:color w:val="000000"/>
                <w:sz w:val="16"/>
                <w:szCs w:val="16"/>
              </w:rPr>
            </w:pPr>
          </w:p>
        </w:tc>
        <w:tc>
          <w:tcPr>
            <w:tcW w:w="990" w:type="dxa"/>
            <w:vAlign w:val="center"/>
          </w:tcPr>
          <w:p w14:paraId="5839829D" w14:textId="77777777" w:rsidR="00F3022B" w:rsidRPr="006714A5" w:rsidRDefault="00F3022B" w:rsidP="00F3022B"/>
        </w:tc>
      </w:tr>
      <w:tr w:rsidR="00F3022B" w:rsidRPr="006714A5" w14:paraId="490F38BD" w14:textId="77777777" w:rsidTr="00BD2EFC">
        <w:tc>
          <w:tcPr>
            <w:tcW w:w="10530" w:type="dxa"/>
            <w:gridSpan w:val="4"/>
            <w:shd w:val="clear" w:color="auto" w:fill="C6D9F1"/>
            <w:vAlign w:val="center"/>
          </w:tcPr>
          <w:p w14:paraId="17D45D62" w14:textId="77777777" w:rsidR="00F3022B" w:rsidRPr="006714A5" w:rsidRDefault="00F3022B" w:rsidP="00F3022B">
            <w:pPr>
              <w:jc w:val="left"/>
            </w:pPr>
            <w:r w:rsidRPr="006714A5">
              <w:rPr>
                <w:b/>
                <w:bCs/>
              </w:rPr>
              <w:t>ENVIRONMENTAL QUALITY (Outdoor Air Quality)</w:t>
            </w:r>
          </w:p>
        </w:tc>
      </w:tr>
      <w:tr w:rsidR="00F3022B" w:rsidRPr="006714A5" w14:paraId="7A0DE126" w14:textId="77777777" w:rsidTr="00524E4D">
        <w:tc>
          <w:tcPr>
            <w:tcW w:w="1170" w:type="dxa"/>
            <w:vAlign w:val="center"/>
          </w:tcPr>
          <w:p w14:paraId="68009714" w14:textId="77777777" w:rsidR="00F3022B" w:rsidRPr="006714A5" w:rsidRDefault="00F3022B" w:rsidP="00F3022B">
            <w:pPr>
              <w:rPr>
                <w:sz w:val="16"/>
                <w:szCs w:val="16"/>
              </w:rPr>
            </w:pPr>
            <w:r w:rsidRPr="006714A5">
              <w:rPr>
                <w:sz w:val="16"/>
                <w:szCs w:val="16"/>
              </w:rPr>
              <w:t>5.508.1</w:t>
            </w:r>
          </w:p>
        </w:tc>
        <w:tc>
          <w:tcPr>
            <w:tcW w:w="1513" w:type="dxa"/>
            <w:vAlign w:val="center"/>
          </w:tcPr>
          <w:p w14:paraId="79B0D419" w14:textId="77777777" w:rsidR="00F3022B" w:rsidRPr="006714A5" w:rsidRDefault="00F3022B" w:rsidP="00F3022B">
            <w:pPr>
              <w:jc w:val="left"/>
              <w:rPr>
                <w:sz w:val="16"/>
                <w:szCs w:val="16"/>
              </w:rPr>
            </w:pPr>
            <w:r w:rsidRPr="006714A5">
              <w:rPr>
                <w:bCs/>
                <w:sz w:val="16"/>
                <w:szCs w:val="16"/>
              </w:rPr>
              <w:t>Ozone Depletion and Greenhouse Gas Reductions</w:t>
            </w:r>
          </w:p>
        </w:tc>
        <w:tc>
          <w:tcPr>
            <w:tcW w:w="6857" w:type="dxa"/>
            <w:vAlign w:val="center"/>
          </w:tcPr>
          <w:p w14:paraId="0FC5AA43" w14:textId="77777777" w:rsidR="00F3022B" w:rsidRPr="006714A5" w:rsidRDefault="00F3022B" w:rsidP="00F3022B">
            <w:pPr>
              <w:autoSpaceDE w:val="0"/>
              <w:autoSpaceDN w:val="0"/>
              <w:adjustRightInd w:val="0"/>
              <w:jc w:val="left"/>
              <w:rPr>
                <w:sz w:val="16"/>
                <w:szCs w:val="16"/>
              </w:rPr>
            </w:pPr>
            <w:r w:rsidRPr="006714A5">
              <w:rPr>
                <w:sz w:val="16"/>
                <w:szCs w:val="16"/>
              </w:rPr>
              <w:t>Installations of HVAC, refrigeration, and fire suppression equipment shall comply with Sections 5.508.1.1 and 5.508.1.2.</w:t>
            </w:r>
          </w:p>
          <w:p w14:paraId="2D218476" w14:textId="77777777" w:rsidR="00F3022B" w:rsidRPr="006714A5" w:rsidRDefault="00F3022B" w:rsidP="00F3022B">
            <w:pPr>
              <w:autoSpaceDE w:val="0"/>
              <w:autoSpaceDN w:val="0"/>
              <w:adjustRightInd w:val="0"/>
              <w:jc w:val="left"/>
              <w:rPr>
                <w:sz w:val="16"/>
                <w:szCs w:val="16"/>
              </w:rPr>
            </w:pPr>
          </w:p>
          <w:p w14:paraId="79E37E94" w14:textId="77777777" w:rsidR="00F3022B" w:rsidRPr="006714A5" w:rsidRDefault="00F3022B" w:rsidP="00F3022B">
            <w:pPr>
              <w:autoSpaceDE w:val="0"/>
              <w:autoSpaceDN w:val="0"/>
              <w:adjustRightInd w:val="0"/>
              <w:jc w:val="left"/>
              <w:rPr>
                <w:sz w:val="16"/>
                <w:szCs w:val="16"/>
              </w:rPr>
            </w:pPr>
            <w:r w:rsidRPr="006714A5">
              <w:rPr>
                <w:b/>
                <w:bCs/>
                <w:sz w:val="16"/>
                <w:szCs w:val="16"/>
              </w:rPr>
              <w:t xml:space="preserve">5.508.1.1 Chlorofluorocarbons (CFCs). </w:t>
            </w:r>
          </w:p>
          <w:p w14:paraId="277BDA32" w14:textId="77777777" w:rsidR="00F3022B" w:rsidRPr="006714A5" w:rsidRDefault="00F3022B" w:rsidP="00F3022B">
            <w:pPr>
              <w:autoSpaceDE w:val="0"/>
              <w:autoSpaceDN w:val="0"/>
              <w:adjustRightInd w:val="0"/>
              <w:jc w:val="left"/>
              <w:rPr>
                <w:sz w:val="16"/>
                <w:szCs w:val="16"/>
              </w:rPr>
            </w:pPr>
            <w:r w:rsidRPr="006714A5">
              <w:rPr>
                <w:sz w:val="16"/>
                <w:szCs w:val="16"/>
              </w:rPr>
              <w:t>Install HVAC, refrigeration &amp; fire suppression equipment that do not contain CFCs.</w:t>
            </w:r>
          </w:p>
          <w:p w14:paraId="556E6F54" w14:textId="77777777" w:rsidR="00F3022B" w:rsidRPr="006714A5" w:rsidRDefault="00F3022B" w:rsidP="00F3022B">
            <w:pPr>
              <w:autoSpaceDE w:val="0"/>
              <w:autoSpaceDN w:val="0"/>
              <w:adjustRightInd w:val="0"/>
              <w:jc w:val="left"/>
              <w:rPr>
                <w:sz w:val="16"/>
                <w:szCs w:val="16"/>
              </w:rPr>
            </w:pPr>
          </w:p>
          <w:p w14:paraId="08B1C814" w14:textId="77777777" w:rsidR="00F3022B" w:rsidRPr="006714A5" w:rsidRDefault="00F3022B" w:rsidP="00F3022B">
            <w:pPr>
              <w:jc w:val="left"/>
              <w:rPr>
                <w:b/>
                <w:bCs/>
                <w:sz w:val="16"/>
                <w:szCs w:val="16"/>
              </w:rPr>
            </w:pPr>
            <w:r w:rsidRPr="006714A5">
              <w:rPr>
                <w:b/>
                <w:bCs/>
                <w:sz w:val="16"/>
                <w:szCs w:val="16"/>
              </w:rPr>
              <w:t>5.508.1.2 Halons.</w:t>
            </w:r>
          </w:p>
          <w:p w14:paraId="7FCCDA49" w14:textId="77777777" w:rsidR="00F3022B" w:rsidRPr="006714A5" w:rsidRDefault="00F3022B" w:rsidP="00F3022B">
            <w:pPr>
              <w:jc w:val="left"/>
              <w:rPr>
                <w:sz w:val="16"/>
                <w:szCs w:val="16"/>
              </w:rPr>
            </w:pPr>
            <w:r w:rsidRPr="006714A5">
              <w:rPr>
                <w:sz w:val="16"/>
                <w:szCs w:val="16"/>
              </w:rPr>
              <w:t>Install HVAC, refrigeration &amp; fire suppression equipment that do not contain Halons.</w:t>
            </w:r>
          </w:p>
          <w:p w14:paraId="27556396" w14:textId="58F31080" w:rsidR="00665B28" w:rsidRPr="006714A5" w:rsidRDefault="00665B28" w:rsidP="00F3022B">
            <w:pPr>
              <w:jc w:val="left"/>
              <w:rPr>
                <w:sz w:val="16"/>
                <w:szCs w:val="16"/>
              </w:rPr>
            </w:pPr>
          </w:p>
        </w:tc>
        <w:tc>
          <w:tcPr>
            <w:tcW w:w="990" w:type="dxa"/>
            <w:vAlign w:val="center"/>
          </w:tcPr>
          <w:p w14:paraId="11DA2D70" w14:textId="77777777" w:rsidR="00F3022B" w:rsidRPr="006714A5" w:rsidRDefault="00F3022B" w:rsidP="00F3022B"/>
        </w:tc>
      </w:tr>
      <w:tr w:rsidR="00F3022B" w:rsidRPr="006714A5" w14:paraId="24A4AEF4" w14:textId="77777777" w:rsidTr="00524E4D">
        <w:tc>
          <w:tcPr>
            <w:tcW w:w="1170" w:type="dxa"/>
            <w:vAlign w:val="center"/>
          </w:tcPr>
          <w:p w14:paraId="0183693E" w14:textId="77777777" w:rsidR="00F3022B" w:rsidRPr="006714A5" w:rsidRDefault="00F3022B" w:rsidP="00F3022B">
            <w:pPr>
              <w:rPr>
                <w:sz w:val="16"/>
                <w:szCs w:val="16"/>
              </w:rPr>
            </w:pPr>
            <w:r w:rsidRPr="006714A5">
              <w:rPr>
                <w:sz w:val="16"/>
                <w:szCs w:val="16"/>
              </w:rPr>
              <w:t>5.508.2</w:t>
            </w:r>
          </w:p>
        </w:tc>
        <w:tc>
          <w:tcPr>
            <w:tcW w:w="1513" w:type="dxa"/>
            <w:vAlign w:val="center"/>
          </w:tcPr>
          <w:p w14:paraId="29691B82" w14:textId="77777777" w:rsidR="00F3022B" w:rsidRPr="006714A5" w:rsidRDefault="00F3022B" w:rsidP="00F3022B">
            <w:pPr>
              <w:jc w:val="left"/>
              <w:rPr>
                <w:bCs/>
                <w:sz w:val="16"/>
                <w:szCs w:val="16"/>
              </w:rPr>
            </w:pPr>
            <w:r w:rsidRPr="006714A5">
              <w:rPr>
                <w:bCs/>
                <w:sz w:val="16"/>
                <w:szCs w:val="16"/>
              </w:rPr>
              <w:t>Supermarket Refrigerant Leak Reduction</w:t>
            </w:r>
          </w:p>
        </w:tc>
        <w:tc>
          <w:tcPr>
            <w:tcW w:w="6857" w:type="dxa"/>
            <w:vAlign w:val="center"/>
          </w:tcPr>
          <w:p w14:paraId="4051159B" w14:textId="77777777" w:rsidR="00F3022B" w:rsidRPr="006714A5" w:rsidRDefault="00F3022B" w:rsidP="00F3022B">
            <w:pPr>
              <w:autoSpaceDE w:val="0"/>
              <w:autoSpaceDN w:val="0"/>
              <w:adjustRightInd w:val="0"/>
              <w:jc w:val="left"/>
              <w:rPr>
                <w:sz w:val="16"/>
                <w:szCs w:val="16"/>
              </w:rPr>
            </w:pPr>
            <w:r w:rsidRPr="006714A5">
              <w:rPr>
                <w:sz w:val="16"/>
                <w:szCs w:val="16"/>
              </w:rPr>
              <w:t xml:space="preserve">New commercial refrigeration systems shall comply with the provisions of this section when installed in retail food stores 8,000 sqft or more conditioned area, and that utilize either refrigerated display cases, or walk-in coolers or freezers connected to remote compressor units or condensing units. The leak reduction measures apply to refrigeration systems containing high-global-warming potential (high-GWP) refrigerants with a GWP of 150 or greater. New refrigeration systems include both new </w:t>
            </w:r>
            <w:proofErr w:type="gramStart"/>
            <w:r w:rsidRPr="006714A5">
              <w:rPr>
                <w:sz w:val="16"/>
                <w:szCs w:val="16"/>
              </w:rPr>
              <w:t>facility</w:t>
            </w:r>
            <w:proofErr w:type="gramEnd"/>
            <w:r w:rsidRPr="006714A5">
              <w:rPr>
                <w:sz w:val="16"/>
                <w:szCs w:val="16"/>
              </w:rPr>
              <w:t xml:space="preserve"> and the replacement of existing refrigeration systems in existing facilities. </w:t>
            </w:r>
          </w:p>
          <w:p w14:paraId="38726557" w14:textId="77777777" w:rsidR="00F3022B" w:rsidRPr="006714A5" w:rsidRDefault="00F3022B" w:rsidP="00F3022B">
            <w:pPr>
              <w:autoSpaceDE w:val="0"/>
              <w:autoSpaceDN w:val="0"/>
              <w:adjustRightInd w:val="0"/>
              <w:jc w:val="left"/>
              <w:rPr>
                <w:sz w:val="16"/>
                <w:szCs w:val="16"/>
              </w:rPr>
            </w:pPr>
            <w:r w:rsidRPr="006714A5">
              <w:rPr>
                <w:b/>
                <w:sz w:val="16"/>
                <w:szCs w:val="16"/>
              </w:rPr>
              <w:t xml:space="preserve">Exception: </w:t>
            </w:r>
            <w:r w:rsidRPr="006714A5">
              <w:rPr>
                <w:sz w:val="16"/>
                <w:szCs w:val="16"/>
              </w:rPr>
              <w:t>refrigeration systems containing low-global-warming potential (low-GWP) refrigerant with a GWP value less than 150 are not subject to this section. Low-GWP refrigerants are nonozone-depleting refrigerants that include ammonia, carbon dioxide (CO</w:t>
            </w:r>
            <w:r w:rsidRPr="006714A5">
              <w:rPr>
                <w:sz w:val="16"/>
                <w:szCs w:val="16"/>
                <w:vertAlign w:val="subscript"/>
              </w:rPr>
              <w:t>2</w:t>
            </w:r>
            <w:r w:rsidRPr="006714A5">
              <w:rPr>
                <w:sz w:val="16"/>
                <w:szCs w:val="16"/>
              </w:rPr>
              <w:t xml:space="preserve">), and potentially other refrigerants. </w:t>
            </w:r>
          </w:p>
          <w:p w14:paraId="01B6B650" w14:textId="70DF0FEA" w:rsidR="00665B28" w:rsidRPr="006714A5" w:rsidRDefault="00665B28" w:rsidP="00F3022B">
            <w:pPr>
              <w:autoSpaceDE w:val="0"/>
              <w:autoSpaceDN w:val="0"/>
              <w:adjustRightInd w:val="0"/>
              <w:jc w:val="left"/>
              <w:rPr>
                <w:sz w:val="16"/>
                <w:szCs w:val="16"/>
              </w:rPr>
            </w:pPr>
          </w:p>
        </w:tc>
        <w:tc>
          <w:tcPr>
            <w:tcW w:w="990" w:type="dxa"/>
            <w:vAlign w:val="center"/>
          </w:tcPr>
          <w:p w14:paraId="597CD282" w14:textId="77777777" w:rsidR="00F3022B" w:rsidRPr="006714A5" w:rsidRDefault="00F3022B" w:rsidP="00F3022B"/>
        </w:tc>
      </w:tr>
      <w:tr w:rsidR="00F3022B" w:rsidRPr="006714A5" w14:paraId="650779D9" w14:textId="77777777" w:rsidTr="00524E4D">
        <w:tc>
          <w:tcPr>
            <w:tcW w:w="1170" w:type="dxa"/>
            <w:vAlign w:val="center"/>
          </w:tcPr>
          <w:p w14:paraId="5CD89C6F" w14:textId="77777777" w:rsidR="00F3022B" w:rsidRPr="006714A5" w:rsidRDefault="00F3022B" w:rsidP="00F3022B">
            <w:pPr>
              <w:rPr>
                <w:sz w:val="16"/>
                <w:szCs w:val="16"/>
              </w:rPr>
            </w:pPr>
            <w:r w:rsidRPr="006714A5">
              <w:rPr>
                <w:sz w:val="16"/>
                <w:szCs w:val="16"/>
              </w:rPr>
              <w:t>5.508.2.1</w:t>
            </w:r>
          </w:p>
        </w:tc>
        <w:tc>
          <w:tcPr>
            <w:tcW w:w="1513" w:type="dxa"/>
            <w:vAlign w:val="center"/>
          </w:tcPr>
          <w:p w14:paraId="7CF62756" w14:textId="77777777" w:rsidR="00F3022B" w:rsidRPr="006714A5" w:rsidRDefault="00F3022B" w:rsidP="00F3022B">
            <w:pPr>
              <w:jc w:val="left"/>
              <w:rPr>
                <w:bCs/>
                <w:sz w:val="16"/>
                <w:szCs w:val="16"/>
              </w:rPr>
            </w:pPr>
            <w:r w:rsidRPr="006714A5">
              <w:rPr>
                <w:bCs/>
                <w:sz w:val="16"/>
                <w:szCs w:val="16"/>
              </w:rPr>
              <w:t>Refrigerant Piping</w:t>
            </w:r>
          </w:p>
        </w:tc>
        <w:tc>
          <w:tcPr>
            <w:tcW w:w="6857" w:type="dxa"/>
            <w:vAlign w:val="center"/>
          </w:tcPr>
          <w:p w14:paraId="0A50065B" w14:textId="4D3C0CC8" w:rsidR="00F3022B" w:rsidRPr="006714A5" w:rsidRDefault="00F3022B" w:rsidP="00F3022B">
            <w:pPr>
              <w:autoSpaceDE w:val="0"/>
              <w:autoSpaceDN w:val="0"/>
              <w:adjustRightInd w:val="0"/>
              <w:jc w:val="left"/>
              <w:rPr>
                <w:sz w:val="16"/>
                <w:szCs w:val="16"/>
              </w:rPr>
            </w:pPr>
            <w:r w:rsidRPr="006714A5">
              <w:rPr>
                <w:sz w:val="16"/>
                <w:szCs w:val="16"/>
              </w:rPr>
              <w:t xml:space="preserve">Piping compliant with the </w:t>
            </w:r>
            <w:r w:rsidR="00665B28" w:rsidRPr="006714A5">
              <w:rPr>
                <w:sz w:val="16"/>
                <w:szCs w:val="16"/>
              </w:rPr>
              <w:t xml:space="preserve">2022 </w:t>
            </w:r>
            <w:r w:rsidRPr="006714A5">
              <w:rPr>
                <w:i/>
                <w:sz w:val="16"/>
                <w:szCs w:val="16"/>
              </w:rPr>
              <w:t>California Mechanical code</w:t>
            </w:r>
            <w:r w:rsidRPr="006714A5">
              <w:rPr>
                <w:sz w:val="16"/>
                <w:szCs w:val="16"/>
              </w:rPr>
              <w:t xml:space="preserve"> shall be installed to be accessible for leak protection and repairs. Piping runs using threaded pipe, copper tubing with an outside diameter (OD) less than ¼”, flared tubing connection and short radius elbows shall not be used in refrigerant systems except as noted below.</w:t>
            </w:r>
          </w:p>
          <w:p w14:paraId="3B108B21" w14:textId="77777777" w:rsidR="00F3022B" w:rsidRPr="006714A5" w:rsidRDefault="00F3022B" w:rsidP="00F3022B">
            <w:pPr>
              <w:autoSpaceDE w:val="0"/>
              <w:autoSpaceDN w:val="0"/>
              <w:adjustRightInd w:val="0"/>
              <w:jc w:val="left"/>
              <w:rPr>
                <w:sz w:val="16"/>
                <w:szCs w:val="16"/>
              </w:rPr>
            </w:pPr>
          </w:p>
          <w:p w14:paraId="04B64211" w14:textId="77777777" w:rsidR="00F3022B" w:rsidRPr="006714A5" w:rsidRDefault="00F3022B" w:rsidP="00F3022B">
            <w:pPr>
              <w:autoSpaceDE w:val="0"/>
              <w:autoSpaceDN w:val="0"/>
              <w:adjustRightInd w:val="0"/>
              <w:jc w:val="left"/>
              <w:rPr>
                <w:sz w:val="16"/>
                <w:szCs w:val="16"/>
              </w:rPr>
            </w:pPr>
            <w:r w:rsidRPr="006714A5">
              <w:rPr>
                <w:b/>
                <w:sz w:val="16"/>
                <w:szCs w:val="16"/>
              </w:rPr>
              <w:t xml:space="preserve">5.508.2.1.1 Treaded pipe. </w:t>
            </w:r>
          </w:p>
          <w:p w14:paraId="5F1127D1" w14:textId="77777777" w:rsidR="00F3022B" w:rsidRPr="006714A5" w:rsidRDefault="00F3022B" w:rsidP="00F3022B">
            <w:pPr>
              <w:autoSpaceDE w:val="0"/>
              <w:autoSpaceDN w:val="0"/>
              <w:adjustRightInd w:val="0"/>
              <w:jc w:val="left"/>
              <w:rPr>
                <w:sz w:val="16"/>
                <w:szCs w:val="16"/>
              </w:rPr>
            </w:pPr>
            <w:r w:rsidRPr="006714A5">
              <w:rPr>
                <w:sz w:val="16"/>
                <w:szCs w:val="16"/>
              </w:rPr>
              <w:t>Threaded connections are permitted at the compressor rack.</w:t>
            </w:r>
          </w:p>
          <w:p w14:paraId="30316C1F" w14:textId="77777777" w:rsidR="00F3022B" w:rsidRPr="006714A5" w:rsidRDefault="00F3022B" w:rsidP="00F3022B">
            <w:pPr>
              <w:autoSpaceDE w:val="0"/>
              <w:autoSpaceDN w:val="0"/>
              <w:adjustRightInd w:val="0"/>
              <w:jc w:val="left"/>
              <w:rPr>
                <w:sz w:val="16"/>
                <w:szCs w:val="16"/>
              </w:rPr>
            </w:pPr>
          </w:p>
          <w:p w14:paraId="730DAA04" w14:textId="77777777" w:rsidR="00F3022B" w:rsidRPr="006714A5" w:rsidRDefault="00F3022B" w:rsidP="00F3022B">
            <w:pPr>
              <w:autoSpaceDE w:val="0"/>
              <w:autoSpaceDN w:val="0"/>
              <w:adjustRightInd w:val="0"/>
              <w:jc w:val="left"/>
              <w:rPr>
                <w:sz w:val="16"/>
                <w:szCs w:val="16"/>
              </w:rPr>
            </w:pPr>
            <w:r w:rsidRPr="006714A5">
              <w:rPr>
                <w:b/>
                <w:sz w:val="16"/>
                <w:szCs w:val="16"/>
              </w:rPr>
              <w:t>5.508.2.1.2 Copper pipe.</w:t>
            </w:r>
          </w:p>
          <w:p w14:paraId="6E40439A" w14:textId="77777777" w:rsidR="00F3022B" w:rsidRPr="006714A5" w:rsidRDefault="00F3022B" w:rsidP="00F3022B">
            <w:pPr>
              <w:autoSpaceDE w:val="0"/>
              <w:autoSpaceDN w:val="0"/>
              <w:adjustRightInd w:val="0"/>
              <w:jc w:val="left"/>
              <w:rPr>
                <w:sz w:val="16"/>
                <w:szCs w:val="16"/>
              </w:rPr>
            </w:pPr>
            <w:r w:rsidRPr="006714A5">
              <w:rPr>
                <w:sz w:val="16"/>
                <w:szCs w:val="16"/>
              </w:rPr>
              <w:t>Copper tubing with an OD less than ¼” may be used in systems with a refrigerant charge of 5 pounds or less.</w:t>
            </w:r>
          </w:p>
          <w:p w14:paraId="326E575E" w14:textId="77777777" w:rsidR="00F3022B" w:rsidRPr="006714A5" w:rsidRDefault="00F3022B" w:rsidP="00F3022B">
            <w:pPr>
              <w:autoSpaceDE w:val="0"/>
              <w:autoSpaceDN w:val="0"/>
              <w:adjustRightInd w:val="0"/>
              <w:jc w:val="left"/>
              <w:rPr>
                <w:b/>
                <w:sz w:val="16"/>
                <w:szCs w:val="16"/>
              </w:rPr>
            </w:pPr>
            <w:r w:rsidRPr="006714A5">
              <w:rPr>
                <w:sz w:val="16"/>
                <w:szCs w:val="16"/>
              </w:rPr>
              <w:t xml:space="preserve">         </w:t>
            </w:r>
            <w:r w:rsidRPr="006714A5">
              <w:rPr>
                <w:b/>
                <w:sz w:val="16"/>
                <w:szCs w:val="16"/>
              </w:rPr>
              <w:t>5.508.2.1.2.1 Anchorage.</w:t>
            </w:r>
          </w:p>
          <w:p w14:paraId="4E1A84B1" w14:textId="444873E0" w:rsidR="00F3022B" w:rsidRPr="006714A5" w:rsidRDefault="00F3022B" w:rsidP="00F3022B">
            <w:pPr>
              <w:autoSpaceDE w:val="0"/>
              <w:autoSpaceDN w:val="0"/>
              <w:adjustRightInd w:val="0"/>
              <w:ind w:left="360"/>
              <w:jc w:val="left"/>
              <w:rPr>
                <w:sz w:val="16"/>
                <w:szCs w:val="16"/>
              </w:rPr>
            </w:pPr>
            <w:r w:rsidRPr="006714A5">
              <w:rPr>
                <w:sz w:val="16"/>
                <w:szCs w:val="16"/>
              </w:rPr>
              <w:t>¼” OD tubing shall be securely clamped to a rigid base to keep vibration levels below 8 mils.</w:t>
            </w:r>
          </w:p>
          <w:p w14:paraId="6A616871" w14:textId="77777777" w:rsidR="00F3022B" w:rsidRPr="006714A5" w:rsidRDefault="00F3022B" w:rsidP="00F3022B">
            <w:pPr>
              <w:autoSpaceDE w:val="0"/>
              <w:autoSpaceDN w:val="0"/>
              <w:adjustRightInd w:val="0"/>
              <w:ind w:left="720"/>
              <w:jc w:val="left"/>
              <w:rPr>
                <w:sz w:val="16"/>
                <w:szCs w:val="16"/>
              </w:rPr>
            </w:pPr>
            <w:r w:rsidRPr="006714A5">
              <w:rPr>
                <w:sz w:val="16"/>
                <w:szCs w:val="16"/>
              </w:rPr>
              <w:t xml:space="preserve"> </w:t>
            </w:r>
          </w:p>
          <w:p w14:paraId="35F0B7B4" w14:textId="77777777" w:rsidR="00F3022B" w:rsidRPr="006714A5" w:rsidRDefault="00F3022B" w:rsidP="00F3022B">
            <w:pPr>
              <w:autoSpaceDE w:val="0"/>
              <w:autoSpaceDN w:val="0"/>
              <w:adjustRightInd w:val="0"/>
              <w:jc w:val="left"/>
              <w:rPr>
                <w:sz w:val="16"/>
                <w:szCs w:val="16"/>
              </w:rPr>
            </w:pPr>
            <w:r w:rsidRPr="006714A5">
              <w:rPr>
                <w:b/>
                <w:sz w:val="16"/>
                <w:szCs w:val="16"/>
              </w:rPr>
              <w:t>5.508.2.1.3 Flared tubing connections.</w:t>
            </w:r>
          </w:p>
          <w:p w14:paraId="6EC44982" w14:textId="77777777" w:rsidR="00F3022B" w:rsidRPr="006714A5" w:rsidRDefault="00F3022B" w:rsidP="00F3022B">
            <w:pPr>
              <w:autoSpaceDE w:val="0"/>
              <w:autoSpaceDN w:val="0"/>
              <w:adjustRightInd w:val="0"/>
              <w:jc w:val="left"/>
              <w:rPr>
                <w:sz w:val="16"/>
                <w:szCs w:val="16"/>
              </w:rPr>
            </w:pPr>
            <w:r w:rsidRPr="006714A5">
              <w:rPr>
                <w:sz w:val="16"/>
                <w:szCs w:val="16"/>
              </w:rPr>
              <w:lastRenderedPageBreak/>
              <w:t xml:space="preserve">Double-flared tubing connections may be used for pressure controls, valve pilot lines and oil. </w:t>
            </w:r>
          </w:p>
          <w:p w14:paraId="7B44E740" w14:textId="77777777" w:rsidR="00F3022B" w:rsidRPr="006714A5" w:rsidRDefault="00F3022B" w:rsidP="00F3022B">
            <w:pPr>
              <w:autoSpaceDE w:val="0"/>
              <w:autoSpaceDN w:val="0"/>
              <w:adjustRightInd w:val="0"/>
              <w:jc w:val="left"/>
              <w:rPr>
                <w:sz w:val="16"/>
                <w:szCs w:val="16"/>
              </w:rPr>
            </w:pPr>
            <w:r w:rsidRPr="006714A5">
              <w:rPr>
                <w:b/>
                <w:sz w:val="16"/>
                <w:szCs w:val="16"/>
              </w:rPr>
              <w:t xml:space="preserve">Exception: </w:t>
            </w:r>
            <w:r w:rsidRPr="006714A5">
              <w:rPr>
                <w:sz w:val="16"/>
                <w:szCs w:val="16"/>
              </w:rPr>
              <w:t>Single-flared</w:t>
            </w:r>
            <w:r w:rsidRPr="006714A5">
              <w:rPr>
                <w:b/>
                <w:sz w:val="16"/>
                <w:szCs w:val="16"/>
              </w:rPr>
              <w:t xml:space="preserve"> </w:t>
            </w:r>
            <w:r w:rsidRPr="006714A5">
              <w:rPr>
                <w:sz w:val="16"/>
                <w:szCs w:val="16"/>
              </w:rPr>
              <w:t>tubing connections</w:t>
            </w:r>
            <w:r w:rsidRPr="006714A5">
              <w:rPr>
                <w:b/>
                <w:sz w:val="16"/>
                <w:szCs w:val="16"/>
              </w:rPr>
              <w:t xml:space="preserve"> </w:t>
            </w:r>
            <w:r w:rsidRPr="006714A5">
              <w:rPr>
                <w:sz w:val="16"/>
                <w:szCs w:val="16"/>
              </w:rPr>
              <w:t xml:space="preserve">may be used with a multiring seal coated with industrial sealant suitable for use with refrigerants and tightened in accordance with manufacturer’s recommendations. </w:t>
            </w:r>
          </w:p>
          <w:p w14:paraId="1D68792A" w14:textId="77777777" w:rsidR="00F3022B" w:rsidRPr="006714A5" w:rsidRDefault="00F3022B" w:rsidP="00F3022B">
            <w:pPr>
              <w:autoSpaceDE w:val="0"/>
              <w:autoSpaceDN w:val="0"/>
              <w:adjustRightInd w:val="0"/>
              <w:jc w:val="left"/>
              <w:rPr>
                <w:sz w:val="16"/>
                <w:szCs w:val="16"/>
              </w:rPr>
            </w:pPr>
          </w:p>
          <w:p w14:paraId="4BFCFDEC" w14:textId="77777777" w:rsidR="00F3022B" w:rsidRPr="006714A5" w:rsidRDefault="00F3022B" w:rsidP="00F3022B">
            <w:pPr>
              <w:autoSpaceDE w:val="0"/>
              <w:autoSpaceDN w:val="0"/>
              <w:adjustRightInd w:val="0"/>
              <w:jc w:val="left"/>
              <w:rPr>
                <w:b/>
                <w:sz w:val="16"/>
                <w:szCs w:val="16"/>
              </w:rPr>
            </w:pPr>
            <w:r w:rsidRPr="006714A5">
              <w:rPr>
                <w:b/>
                <w:sz w:val="16"/>
                <w:szCs w:val="16"/>
              </w:rPr>
              <w:t>5.508.2.1.4 Elbows.</w:t>
            </w:r>
          </w:p>
          <w:p w14:paraId="446107E1" w14:textId="77777777" w:rsidR="00665B28" w:rsidRPr="006714A5" w:rsidRDefault="00F3022B" w:rsidP="00F3022B">
            <w:pPr>
              <w:autoSpaceDE w:val="0"/>
              <w:autoSpaceDN w:val="0"/>
              <w:adjustRightInd w:val="0"/>
              <w:ind w:left="360"/>
              <w:jc w:val="left"/>
              <w:rPr>
                <w:sz w:val="16"/>
                <w:szCs w:val="16"/>
              </w:rPr>
            </w:pPr>
            <w:r w:rsidRPr="006714A5">
              <w:rPr>
                <w:sz w:val="16"/>
                <w:szCs w:val="16"/>
              </w:rPr>
              <w:t xml:space="preserve">Short radius elbows are only permitted where space limitations prohibit use of long radius elbows.  </w:t>
            </w:r>
          </w:p>
          <w:p w14:paraId="43A63361" w14:textId="2A9229F9" w:rsidR="00F3022B" w:rsidRPr="006714A5" w:rsidRDefault="00F3022B" w:rsidP="00F3022B">
            <w:pPr>
              <w:autoSpaceDE w:val="0"/>
              <w:autoSpaceDN w:val="0"/>
              <w:adjustRightInd w:val="0"/>
              <w:ind w:left="360"/>
              <w:jc w:val="left"/>
              <w:rPr>
                <w:b/>
                <w:sz w:val="16"/>
                <w:szCs w:val="16"/>
              </w:rPr>
            </w:pPr>
            <w:r w:rsidRPr="006714A5">
              <w:rPr>
                <w:b/>
                <w:sz w:val="16"/>
                <w:szCs w:val="16"/>
              </w:rPr>
              <w:t xml:space="preserve"> </w:t>
            </w:r>
          </w:p>
        </w:tc>
        <w:tc>
          <w:tcPr>
            <w:tcW w:w="990" w:type="dxa"/>
            <w:vAlign w:val="center"/>
          </w:tcPr>
          <w:p w14:paraId="5A0DF89D" w14:textId="77777777" w:rsidR="00F3022B" w:rsidRPr="006714A5" w:rsidRDefault="00F3022B" w:rsidP="00F3022B"/>
        </w:tc>
      </w:tr>
      <w:tr w:rsidR="00F3022B" w:rsidRPr="006714A5" w14:paraId="02D20206" w14:textId="77777777" w:rsidTr="00524E4D">
        <w:tc>
          <w:tcPr>
            <w:tcW w:w="1170" w:type="dxa"/>
            <w:vAlign w:val="center"/>
          </w:tcPr>
          <w:p w14:paraId="6ADA595D" w14:textId="77777777" w:rsidR="00F3022B" w:rsidRPr="006714A5" w:rsidRDefault="00F3022B" w:rsidP="00F3022B">
            <w:pPr>
              <w:rPr>
                <w:sz w:val="16"/>
                <w:szCs w:val="16"/>
              </w:rPr>
            </w:pPr>
            <w:r w:rsidRPr="006714A5">
              <w:rPr>
                <w:sz w:val="16"/>
                <w:szCs w:val="16"/>
              </w:rPr>
              <w:t>5.508.2.2</w:t>
            </w:r>
          </w:p>
        </w:tc>
        <w:tc>
          <w:tcPr>
            <w:tcW w:w="1513" w:type="dxa"/>
            <w:vAlign w:val="center"/>
          </w:tcPr>
          <w:p w14:paraId="55A33554" w14:textId="77777777" w:rsidR="00F3022B" w:rsidRPr="006714A5" w:rsidRDefault="00F3022B" w:rsidP="00F3022B">
            <w:pPr>
              <w:jc w:val="left"/>
              <w:rPr>
                <w:bCs/>
                <w:sz w:val="16"/>
                <w:szCs w:val="16"/>
              </w:rPr>
            </w:pPr>
            <w:r w:rsidRPr="006714A5">
              <w:rPr>
                <w:bCs/>
                <w:sz w:val="16"/>
                <w:szCs w:val="16"/>
              </w:rPr>
              <w:t xml:space="preserve">Valves </w:t>
            </w:r>
          </w:p>
        </w:tc>
        <w:tc>
          <w:tcPr>
            <w:tcW w:w="6857" w:type="dxa"/>
            <w:vAlign w:val="center"/>
          </w:tcPr>
          <w:p w14:paraId="7141AAC2" w14:textId="7942CB97" w:rsidR="00F3022B" w:rsidRPr="006714A5" w:rsidRDefault="00F3022B" w:rsidP="00F3022B">
            <w:pPr>
              <w:autoSpaceDE w:val="0"/>
              <w:autoSpaceDN w:val="0"/>
              <w:adjustRightInd w:val="0"/>
              <w:jc w:val="left"/>
              <w:rPr>
                <w:sz w:val="16"/>
                <w:szCs w:val="16"/>
              </w:rPr>
            </w:pPr>
            <w:r w:rsidRPr="006714A5">
              <w:rPr>
                <w:sz w:val="16"/>
                <w:szCs w:val="16"/>
              </w:rPr>
              <w:t xml:space="preserve">Valves and fittings shall comply with the </w:t>
            </w:r>
            <w:r w:rsidR="00F2062A" w:rsidRPr="006714A5">
              <w:rPr>
                <w:sz w:val="16"/>
                <w:szCs w:val="16"/>
              </w:rPr>
              <w:t xml:space="preserve">2022 </w:t>
            </w:r>
            <w:r w:rsidRPr="006714A5">
              <w:rPr>
                <w:i/>
                <w:sz w:val="16"/>
                <w:szCs w:val="16"/>
              </w:rPr>
              <w:t>California Mechanical Code</w:t>
            </w:r>
            <w:r w:rsidRPr="006714A5">
              <w:rPr>
                <w:sz w:val="16"/>
                <w:szCs w:val="16"/>
              </w:rPr>
              <w:t xml:space="preserve"> and as follows:</w:t>
            </w:r>
          </w:p>
          <w:p w14:paraId="7F40CD1C" w14:textId="77777777" w:rsidR="00F3022B" w:rsidRPr="006714A5" w:rsidRDefault="00F3022B" w:rsidP="00F3022B">
            <w:pPr>
              <w:autoSpaceDE w:val="0"/>
              <w:autoSpaceDN w:val="0"/>
              <w:adjustRightInd w:val="0"/>
              <w:jc w:val="left"/>
              <w:rPr>
                <w:sz w:val="16"/>
                <w:szCs w:val="16"/>
              </w:rPr>
            </w:pPr>
          </w:p>
          <w:p w14:paraId="74099617" w14:textId="77777777" w:rsidR="00F3022B" w:rsidRPr="006714A5" w:rsidRDefault="00F3022B" w:rsidP="00F3022B">
            <w:pPr>
              <w:autoSpaceDE w:val="0"/>
              <w:autoSpaceDN w:val="0"/>
              <w:adjustRightInd w:val="0"/>
              <w:jc w:val="left"/>
              <w:rPr>
                <w:sz w:val="16"/>
                <w:szCs w:val="16"/>
              </w:rPr>
            </w:pPr>
            <w:r w:rsidRPr="006714A5">
              <w:rPr>
                <w:b/>
                <w:sz w:val="16"/>
                <w:szCs w:val="16"/>
              </w:rPr>
              <w:t>5.508.2.2.1 Pressure relief valves.</w:t>
            </w:r>
          </w:p>
          <w:p w14:paraId="2ECFF85A" w14:textId="77777777" w:rsidR="00F3022B" w:rsidRPr="006714A5" w:rsidRDefault="00F3022B" w:rsidP="00F3022B">
            <w:pPr>
              <w:autoSpaceDE w:val="0"/>
              <w:autoSpaceDN w:val="0"/>
              <w:adjustRightInd w:val="0"/>
              <w:jc w:val="left"/>
              <w:rPr>
                <w:sz w:val="16"/>
                <w:szCs w:val="16"/>
              </w:rPr>
            </w:pPr>
            <w:r w:rsidRPr="006714A5">
              <w:rPr>
                <w:sz w:val="16"/>
                <w:szCs w:val="16"/>
              </w:rPr>
              <w:t xml:space="preserve">For </w:t>
            </w:r>
            <w:proofErr w:type="gramStart"/>
            <w:r w:rsidRPr="006714A5">
              <w:rPr>
                <w:sz w:val="16"/>
                <w:szCs w:val="16"/>
              </w:rPr>
              <w:t>vessel</w:t>
            </w:r>
            <w:proofErr w:type="gramEnd"/>
            <w:r w:rsidRPr="006714A5">
              <w:rPr>
                <w:sz w:val="16"/>
                <w:szCs w:val="16"/>
              </w:rPr>
              <w:t xml:space="preserve"> containing high-GWP refrigerant, a rupture disc shall be installed between the outlet of the vessel and the inlet the pressure relief valve.</w:t>
            </w:r>
          </w:p>
          <w:p w14:paraId="7B77623E" w14:textId="77777777" w:rsidR="00F3022B" w:rsidRPr="006714A5" w:rsidRDefault="00F3022B" w:rsidP="00F3022B">
            <w:pPr>
              <w:autoSpaceDE w:val="0"/>
              <w:autoSpaceDN w:val="0"/>
              <w:adjustRightInd w:val="0"/>
              <w:jc w:val="left"/>
              <w:rPr>
                <w:b/>
                <w:sz w:val="16"/>
                <w:szCs w:val="16"/>
              </w:rPr>
            </w:pPr>
            <w:r w:rsidRPr="006714A5">
              <w:rPr>
                <w:sz w:val="16"/>
                <w:szCs w:val="16"/>
              </w:rPr>
              <w:t xml:space="preserve">        </w:t>
            </w:r>
            <w:r w:rsidRPr="006714A5">
              <w:rPr>
                <w:b/>
                <w:sz w:val="16"/>
                <w:szCs w:val="16"/>
              </w:rPr>
              <w:t>5.508.2.2.1.1 Pressure</w:t>
            </w:r>
            <w:r w:rsidRPr="006714A5">
              <w:rPr>
                <w:sz w:val="16"/>
                <w:szCs w:val="16"/>
              </w:rPr>
              <w:t xml:space="preserve"> </w:t>
            </w:r>
            <w:r w:rsidRPr="006714A5">
              <w:rPr>
                <w:b/>
                <w:sz w:val="16"/>
                <w:szCs w:val="16"/>
              </w:rPr>
              <w:t>detection.</w:t>
            </w:r>
          </w:p>
          <w:p w14:paraId="2E00E4A7" w14:textId="77777777" w:rsidR="00F3022B" w:rsidRPr="006714A5" w:rsidRDefault="00F3022B" w:rsidP="00F3022B">
            <w:pPr>
              <w:autoSpaceDE w:val="0"/>
              <w:autoSpaceDN w:val="0"/>
              <w:adjustRightInd w:val="0"/>
              <w:ind w:left="360"/>
              <w:jc w:val="left"/>
              <w:rPr>
                <w:sz w:val="16"/>
                <w:szCs w:val="16"/>
              </w:rPr>
            </w:pPr>
            <w:r w:rsidRPr="006714A5">
              <w:rPr>
                <w:sz w:val="16"/>
                <w:szCs w:val="16"/>
              </w:rPr>
              <w:t>A pressure gauge, pressure transducer or other device shall be installed in the space between the rupture disc and the relief valve inlet to indicate a disc rupture or discharge of the relief valve.</w:t>
            </w:r>
          </w:p>
          <w:p w14:paraId="7350A585" w14:textId="77777777" w:rsidR="00F3022B" w:rsidRPr="006714A5" w:rsidRDefault="00F3022B" w:rsidP="00F3022B">
            <w:pPr>
              <w:autoSpaceDE w:val="0"/>
              <w:autoSpaceDN w:val="0"/>
              <w:adjustRightInd w:val="0"/>
              <w:ind w:left="360"/>
              <w:jc w:val="left"/>
              <w:rPr>
                <w:sz w:val="16"/>
                <w:szCs w:val="16"/>
              </w:rPr>
            </w:pPr>
          </w:p>
          <w:p w14:paraId="77EACAC3" w14:textId="77777777" w:rsidR="00F3022B" w:rsidRPr="006714A5" w:rsidRDefault="00F3022B" w:rsidP="00F3022B">
            <w:pPr>
              <w:autoSpaceDE w:val="0"/>
              <w:autoSpaceDN w:val="0"/>
              <w:adjustRightInd w:val="0"/>
              <w:jc w:val="left"/>
              <w:rPr>
                <w:sz w:val="16"/>
                <w:szCs w:val="16"/>
              </w:rPr>
            </w:pPr>
            <w:r w:rsidRPr="006714A5">
              <w:rPr>
                <w:b/>
                <w:sz w:val="16"/>
                <w:szCs w:val="16"/>
              </w:rPr>
              <w:t>5.508.2.2.2 Access valves.</w:t>
            </w:r>
          </w:p>
          <w:p w14:paraId="057186F7" w14:textId="77777777" w:rsidR="00F3022B" w:rsidRPr="006714A5" w:rsidRDefault="00F3022B" w:rsidP="00F3022B">
            <w:pPr>
              <w:autoSpaceDE w:val="0"/>
              <w:autoSpaceDN w:val="0"/>
              <w:adjustRightInd w:val="0"/>
              <w:jc w:val="left"/>
              <w:rPr>
                <w:sz w:val="16"/>
                <w:szCs w:val="16"/>
              </w:rPr>
            </w:pPr>
            <w:r w:rsidRPr="006714A5">
              <w:rPr>
                <w:sz w:val="16"/>
                <w:szCs w:val="16"/>
              </w:rPr>
              <w:t>Only Schrader access valves with a brass or steel body are permitted for use.</w:t>
            </w:r>
          </w:p>
          <w:p w14:paraId="6F536966" w14:textId="77777777" w:rsidR="00F3022B" w:rsidRPr="006714A5" w:rsidRDefault="00F3022B" w:rsidP="00F3022B">
            <w:pPr>
              <w:autoSpaceDE w:val="0"/>
              <w:autoSpaceDN w:val="0"/>
              <w:adjustRightInd w:val="0"/>
              <w:jc w:val="left"/>
              <w:rPr>
                <w:sz w:val="16"/>
                <w:szCs w:val="16"/>
              </w:rPr>
            </w:pPr>
            <w:r w:rsidRPr="006714A5">
              <w:rPr>
                <w:sz w:val="16"/>
                <w:szCs w:val="16"/>
              </w:rPr>
              <w:t xml:space="preserve">        </w:t>
            </w:r>
            <w:r w:rsidRPr="006714A5">
              <w:rPr>
                <w:b/>
                <w:sz w:val="16"/>
                <w:szCs w:val="16"/>
              </w:rPr>
              <w:t>5.508.2.2.2.1 Valves caps.</w:t>
            </w:r>
          </w:p>
          <w:p w14:paraId="6DFF6CAE" w14:textId="77777777" w:rsidR="00F3022B" w:rsidRPr="006714A5" w:rsidRDefault="00F3022B" w:rsidP="00F3022B">
            <w:pPr>
              <w:autoSpaceDE w:val="0"/>
              <w:autoSpaceDN w:val="0"/>
              <w:adjustRightInd w:val="0"/>
              <w:ind w:left="360"/>
              <w:jc w:val="left"/>
              <w:rPr>
                <w:sz w:val="16"/>
                <w:szCs w:val="16"/>
              </w:rPr>
            </w:pPr>
            <w:r w:rsidRPr="006714A5">
              <w:rPr>
                <w:sz w:val="16"/>
                <w:szCs w:val="16"/>
              </w:rPr>
              <w:t>For systems with a refrigerant charge of 5 pounds or more, valve caps shall be brass or steel and not plastic.</w:t>
            </w:r>
          </w:p>
          <w:p w14:paraId="7AF94E83" w14:textId="77777777" w:rsidR="00F3022B" w:rsidRPr="006714A5" w:rsidRDefault="00F3022B" w:rsidP="00F3022B">
            <w:pPr>
              <w:autoSpaceDE w:val="0"/>
              <w:autoSpaceDN w:val="0"/>
              <w:adjustRightInd w:val="0"/>
              <w:jc w:val="left"/>
              <w:rPr>
                <w:sz w:val="16"/>
                <w:szCs w:val="16"/>
              </w:rPr>
            </w:pPr>
            <w:r w:rsidRPr="006714A5">
              <w:rPr>
                <w:sz w:val="16"/>
                <w:szCs w:val="16"/>
              </w:rPr>
              <w:t xml:space="preserve">        </w:t>
            </w:r>
            <w:r w:rsidRPr="006714A5">
              <w:rPr>
                <w:b/>
                <w:sz w:val="16"/>
                <w:szCs w:val="16"/>
              </w:rPr>
              <w:t>5.508.2.2.2.2 Seal caps.</w:t>
            </w:r>
          </w:p>
          <w:p w14:paraId="4945E8CE" w14:textId="77777777" w:rsidR="00F3022B" w:rsidRPr="006714A5" w:rsidRDefault="00F3022B" w:rsidP="00F3022B">
            <w:pPr>
              <w:autoSpaceDE w:val="0"/>
              <w:autoSpaceDN w:val="0"/>
              <w:adjustRightInd w:val="0"/>
              <w:ind w:left="360"/>
              <w:jc w:val="left"/>
              <w:rPr>
                <w:sz w:val="16"/>
                <w:szCs w:val="16"/>
              </w:rPr>
            </w:pPr>
            <w:r w:rsidRPr="006714A5">
              <w:rPr>
                <w:sz w:val="16"/>
                <w:szCs w:val="16"/>
              </w:rPr>
              <w:t>If designed for it, the cap shall have a neoprene O-ring in place.</w:t>
            </w:r>
          </w:p>
          <w:p w14:paraId="1A01125C" w14:textId="77777777" w:rsidR="00F3022B" w:rsidRPr="006714A5" w:rsidRDefault="00F3022B" w:rsidP="006714A5">
            <w:pPr>
              <w:autoSpaceDE w:val="0"/>
              <w:autoSpaceDN w:val="0"/>
              <w:adjustRightInd w:val="0"/>
              <w:ind w:left="360"/>
              <w:jc w:val="left"/>
              <w:rPr>
                <w:sz w:val="16"/>
                <w:szCs w:val="16"/>
              </w:rPr>
            </w:pPr>
            <w:r w:rsidRPr="006714A5">
              <w:rPr>
                <w:b/>
                <w:sz w:val="16"/>
                <w:szCs w:val="16"/>
              </w:rPr>
              <w:t>5.508.2.2.2.2.1 Chain tethers.</w:t>
            </w:r>
          </w:p>
          <w:p w14:paraId="362A2000" w14:textId="77777777" w:rsidR="00F3022B" w:rsidRPr="006714A5" w:rsidRDefault="00F3022B" w:rsidP="006714A5">
            <w:pPr>
              <w:autoSpaceDE w:val="0"/>
              <w:autoSpaceDN w:val="0"/>
              <w:adjustRightInd w:val="0"/>
              <w:ind w:left="432" w:hanging="432"/>
              <w:jc w:val="left"/>
              <w:rPr>
                <w:sz w:val="16"/>
                <w:szCs w:val="16"/>
              </w:rPr>
            </w:pPr>
            <w:r w:rsidRPr="006714A5">
              <w:rPr>
                <w:sz w:val="16"/>
                <w:szCs w:val="16"/>
              </w:rPr>
              <w:t xml:space="preserve">         Chain tethers to fit over the stem are required for valves designed to     have seal caps. </w:t>
            </w:r>
          </w:p>
          <w:p w14:paraId="3AE0B514" w14:textId="77777777" w:rsidR="00F3022B" w:rsidRPr="006714A5" w:rsidRDefault="00F3022B" w:rsidP="006714A5">
            <w:pPr>
              <w:autoSpaceDE w:val="0"/>
              <w:autoSpaceDN w:val="0"/>
              <w:adjustRightInd w:val="0"/>
              <w:ind w:left="432" w:hanging="432"/>
              <w:jc w:val="left"/>
              <w:rPr>
                <w:sz w:val="16"/>
                <w:szCs w:val="16"/>
              </w:rPr>
            </w:pPr>
            <w:r w:rsidRPr="006714A5">
              <w:rPr>
                <w:sz w:val="16"/>
                <w:szCs w:val="16"/>
              </w:rPr>
              <w:t xml:space="preserve">          </w:t>
            </w:r>
            <w:r w:rsidRPr="006714A5">
              <w:rPr>
                <w:b/>
                <w:sz w:val="16"/>
                <w:szCs w:val="16"/>
              </w:rPr>
              <w:t>Exceptions:</w:t>
            </w:r>
            <w:r w:rsidRPr="006714A5">
              <w:rPr>
                <w:sz w:val="16"/>
                <w:szCs w:val="16"/>
              </w:rPr>
              <w:t xml:space="preserve"> Valves with seal caps that are not removed from the valve during stem operation. </w:t>
            </w:r>
          </w:p>
          <w:p w14:paraId="091A6BE8" w14:textId="12895DD0" w:rsidR="00F2062A" w:rsidRPr="006714A5" w:rsidRDefault="00F2062A" w:rsidP="00F3022B">
            <w:pPr>
              <w:autoSpaceDE w:val="0"/>
              <w:autoSpaceDN w:val="0"/>
              <w:adjustRightInd w:val="0"/>
              <w:ind w:left="792" w:hanging="432"/>
              <w:jc w:val="left"/>
              <w:rPr>
                <w:sz w:val="16"/>
                <w:szCs w:val="16"/>
              </w:rPr>
            </w:pPr>
          </w:p>
        </w:tc>
        <w:tc>
          <w:tcPr>
            <w:tcW w:w="990" w:type="dxa"/>
            <w:vAlign w:val="center"/>
          </w:tcPr>
          <w:p w14:paraId="55AA56D5" w14:textId="77777777" w:rsidR="00F3022B" w:rsidRPr="006714A5" w:rsidRDefault="00F3022B" w:rsidP="00F3022B"/>
        </w:tc>
      </w:tr>
      <w:tr w:rsidR="00F3022B" w:rsidRPr="006714A5" w14:paraId="1A21EA28" w14:textId="77777777" w:rsidTr="00524E4D">
        <w:tc>
          <w:tcPr>
            <w:tcW w:w="1170" w:type="dxa"/>
            <w:vAlign w:val="center"/>
          </w:tcPr>
          <w:p w14:paraId="4DA44F16" w14:textId="77777777" w:rsidR="00F3022B" w:rsidRPr="006714A5" w:rsidRDefault="00F3022B" w:rsidP="00F3022B">
            <w:pPr>
              <w:rPr>
                <w:sz w:val="16"/>
                <w:szCs w:val="16"/>
              </w:rPr>
            </w:pPr>
            <w:r w:rsidRPr="006714A5">
              <w:rPr>
                <w:sz w:val="16"/>
                <w:szCs w:val="16"/>
              </w:rPr>
              <w:t>5.508.2.3</w:t>
            </w:r>
          </w:p>
        </w:tc>
        <w:tc>
          <w:tcPr>
            <w:tcW w:w="1513" w:type="dxa"/>
            <w:vAlign w:val="center"/>
          </w:tcPr>
          <w:p w14:paraId="337ACD98" w14:textId="77777777" w:rsidR="00F3022B" w:rsidRPr="006714A5" w:rsidRDefault="00F3022B" w:rsidP="00F3022B">
            <w:pPr>
              <w:jc w:val="left"/>
              <w:rPr>
                <w:bCs/>
                <w:sz w:val="16"/>
                <w:szCs w:val="16"/>
              </w:rPr>
            </w:pPr>
            <w:r w:rsidRPr="006714A5">
              <w:rPr>
                <w:bCs/>
                <w:sz w:val="16"/>
                <w:szCs w:val="16"/>
              </w:rPr>
              <w:t>Refrigerated Service Cases</w:t>
            </w:r>
          </w:p>
        </w:tc>
        <w:tc>
          <w:tcPr>
            <w:tcW w:w="6857" w:type="dxa"/>
            <w:vAlign w:val="center"/>
          </w:tcPr>
          <w:p w14:paraId="092E1F75" w14:textId="77777777" w:rsidR="00F3022B" w:rsidRPr="006714A5" w:rsidRDefault="00F3022B" w:rsidP="00F3022B">
            <w:pPr>
              <w:autoSpaceDE w:val="0"/>
              <w:autoSpaceDN w:val="0"/>
              <w:adjustRightInd w:val="0"/>
              <w:jc w:val="left"/>
              <w:rPr>
                <w:sz w:val="16"/>
                <w:szCs w:val="16"/>
              </w:rPr>
            </w:pPr>
            <w:r w:rsidRPr="006714A5">
              <w:rPr>
                <w:sz w:val="16"/>
                <w:szCs w:val="16"/>
              </w:rPr>
              <w:t>Refrigerated service cases holding food products containing vinegar and salt shall have evaporator coils of corrosion-resistant material, such as stainless steel; or be coated to prevent corrosion from these substances.</w:t>
            </w:r>
          </w:p>
          <w:p w14:paraId="497979CF" w14:textId="77777777" w:rsidR="00F3022B" w:rsidRPr="006714A5" w:rsidRDefault="00F3022B" w:rsidP="00F3022B">
            <w:pPr>
              <w:autoSpaceDE w:val="0"/>
              <w:autoSpaceDN w:val="0"/>
              <w:adjustRightInd w:val="0"/>
              <w:jc w:val="left"/>
              <w:rPr>
                <w:sz w:val="16"/>
                <w:szCs w:val="16"/>
              </w:rPr>
            </w:pPr>
          </w:p>
          <w:p w14:paraId="5442DDC7" w14:textId="77777777" w:rsidR="00F3022B" w:rsidRPr="006714A5" w:rsidRDefault="00F3022B" w:rsidP="00F3022B">
            <w:pPr>
              <w:autoSpaceDE w:val="0"/>
              <w:autoSpaceDN w:val="0"/>
              <w:adjustRightInd w:val="0"/>
              <w:jc w:val="left"/>
              <w:rPr>
                <w:sz w:val="16"/>
                <w:szCs w:val="16"/>
              </w:rPr>
            </w:pPr>
            <w:r w:rsidRPr="006714A5">
              <w:rPr>
                <w:b/>
                <w:sz w:val="16"/>
                <w:szCs w:val="16"/>
              </w:rPr>
              <w:t>5.508.2.3.1 Coil coating.</w:t>
            </w:r>
          </w:p>
          <w:p w14:paraId="7199D7B3" w14:textId="77777777" w:rsidR="00F3022B" w:rsidRPr="006714A5" w:rsidRDefault="00F3022B" w:rsidP="00F3022B">
            <w:pPr>
              <w:autoSpaceDE w:val="0"/>
              <w:autoSpaceDN w:val="0"/>
              <w:adjustRightInd w:val="0"/>
              <w:jc w:val="left"/>
              <w:rPr>
                <w:sz w:val="16"/>
                <w:szCs w:val="16"/>
              </w:rPr>
            </w:pPr>
            <w:r w:rsidRPr="006714A5">
              <w:rPr>
                <w:sz w:val="16"/>
                <w:szCs w:val="16"/>
              </w:rPr>
              <w:t xml:space="preserve">Consideration shall be given to the heat transfer efficiency of coil coating to maximize energy efficiency. </w:t>
            </w:r>
          </w:p>
          <w:p w14:paraId="2443047F" w14:textId="598F82CD" w:rsidR="00F2062A" w:rsidRPr="006714A5" w:rsidRDefault="00F2062A" w:rsidP="00F3022B">
            <w:pPr>
              <w:autoSpaceDE w:val="0"/>
              <w:autoSpaceDN w:val="0"/>
              <w:adjustRightInd w:val="0"/>
              <w:jc w:val="left"/>
              <w:rPr>
                <w:sz w:val="16"/>
                <w:szCs w:val="16"/>
              </w:rPr>
            </w:pPr>
          </w:p>
        </w:tc>
        <w:tc>
          <w:tcPr>
            <w:tcW w:w="990" w:type="dxa"/>
            <w:vAlign w:val="center"/>
          </w:tcPr>
          <w:p w14:paraId="3A103083" w14:textId="77777777" w:rsidR="00F3022B" w:rsidRPr="006714A5" w:rsidRDefault="00F3022B" w:rsidP="00F3022B"/>
        </w:tc>
      </w:tr>
      <w:tr w:rsidR="00F3022B" w:rsidRPr="006714A5" w14:paraId="1BA1406F" w14:textId="77777777" w:rsidTr="00524E4D">
        <w:tc>
          <w:tcPr>
            <w:tcW w:w="1170" w:type="dxa"/>
            <w:vAlign w:val="center"/>
          </w:tcPr>
          <w:p w14:paraId="2220CED5" w14:textId="77777777" w:rsidR="00F3022B" w:rsidRPr="006714A5" w:rsidRDefault="00F3022B" w:rsidP="00F3022B">
            <w:pPr>
              <w:rPr>
                <w:sz w:val="16"/>
                <w:szCs w:val="16"/>
              </w:rPr>
            </w:pPr>
            <w:r w:rsidRPr="006714A5">
              <w:rPr>
                <w:sz w:val="16"/>
                <w:szCs w:val="16"/>
              </w:rPr>
              <w:t>5.508.2.4</w:t>
            </w:r>
          </w:p>
        </w:tc>
        <w:tc>
          <w:tcPr>
            <w:tcW w:w="1513" w:type="dxa"/>
            <w:vAlign w:val="center"/>
          </w:tcPr>
          <w:p w14:paraId="5FAB9419" w14:textId="77777777" w:rsidR="00F3022B" w:rsidRPr="006714A5" w:rsidRDefault="00F3022B" w:rsidP="00F3022B">
            <w:pPr>
              <w:jc w:val="left"/>
              <w:rPr>
                <w:bCs/>
                <w:sz w:val="16"/>
                <w:szCs w:val="16"/>
              </w:rPr>
            </w:pPr>
            <w:r w:rsidRPr="006714A5">
              <w:rPr>
                <w:bCs/>
                <w:sz w:val="16"/>
                <w:szCs w:val="16"/>
              </w:rPr>
              <w:t>Refrigerant Receivers</w:t>
            </w:r>
          </w:p>
        </w:tc>
        <w:tc>
          <w:tcPr>
            <w:tcW w:w="6857" w:type="dxa"/>
            <w:vAlign w:val="center"/>
          </w:tcPr>
          <w:p w14:paraId="0CEBE738" w14:textId="77777777" w:rsidR="00F3022B" w:rsidRPr="006714A5" w:rsidRDefault="00F3022B" w:rsidP="00F3022B">
            <w:pPr>
              <w:autoSpaceDE w:val="0"/>
              <w:autoSpaceDN w:val="0"/>
              <w:adjustRightInd w:val="0"/>
              <w:jc w:val="left"/>
              <w:rPr>
                <w:sz w:val="16"/>
                <w:szCs w:val="16"/>
              </w:rPr>
            </w:pPr>
            <w:r w:rsidRPr="006714A5">
              <w:rPr>
                <w:sz w:val="16"/>
                <w:szCs w:val="16"/>
              </w:rPr>
              <w:t xml:space="preserve">Refrigerant receivers with capacities greater than 200 pounds shall be fitted with a device that indicates the level of refrigerant in the receiver. </w:t>
            </w:r>
          </w:p>
          <w:p w14:paraId="545D714D" w14:textId="35F4D714" w:rsidR="00F2062A" w:rsidRPr="006714A5" w:rsidRDefault="00F2062A" w:rsidP="00F3022B">
            <w:pPr>
              <w:autoSpaceDE w:val="0"/>
              <w:autoSpaceDN w:val="0"/>
              <w:adjustRightInd w:val="0"/>
              <w:jc w:val="left"/>
              <w:rPr>
                <w:sz w:val="16"/>
                <w:szCs w:val="16"/>
              </w:rPr>
            </w:pPr>
          </w:p>
        </w:tc>
        <w:tc>
          <w:tcPr>
            <w:tcW w:w="990" w:type="dxa"/>
            <w:vAlign w:val="center"/>
          </w:tcPr>
          <w:p w14:paraId="1FD0783B" w14:textId="77777777" w:rsidR="00F3022B" w:rsidRPr="006714A5" w:rsidRDefault="00F3022B" w:rsidP="00F3022B"/>
        </w:tc>
      </w:tr>
      <w:tr w:rsidR="00F3022B" w:rsidRPr="006714A5" w14:paraId="5F8FC1ED" w14:textId="77777777" w:rsidTr="00524E4D">
        <w:tc>
          <w:tcPr>
            <w:tcW w:w="1170" w:type="dxa"/>
            <w:vAlign w:val="center"/>
          </w:tcPr>
          <w:p w14:paraId="1431A35D" w14:textId="77777777" w:rsidR="00F3022B" w:rsidRPr="006714A5" w:rsidRDefault="00F3022B" w:rsidP="00F3022B">
            <w:pPr>
              <w:rPr>
                <w:sz w:val="16"/>
                <w:szCs w:val="16"/>
              </w:rPr>
            </w:pPr>
            <w:r w:rsidRPr="006714A5">
              <w:rPr>
                <w:sz w:val="16"/>
                <w:szCs w:val="16"/>
              </w:rPr>
              <w:t>5.508.2.5</w:t>
            </w:r>
          </w:p>
        </w:tc>
        <w:tc>
          <w:tcPr>
            <w:tcW w:w="1513" w:type="dxa"/>
            <w:vAlign w:val="center"/>
          </w:tcPr>
          <w:p w14:paraId="4F54F3BC" w14:textId="77777777" w:rsidR="00F3022B" w:rsidRPr="006714A5" w:rsidRDefault="00F3022B" w:rsidP="00F3022B">
            <w:pPr>
              <w:jc w:val="left"/>
              <w:rPr>
                <w:bCs/>
                <w:sz w:val="16"/>
                <w:szCs w:val="16"/>
              </w:rPr>
            </w:pPr>
            <w:r w:rsidRPr="006714A5">
              <w:rPr>
                <w:bCs/>
                <w:sz w:val="16"/>
                <w:szCs w:val="16"/>
              </w:rPr>
              <w:t>Pressure Testing</w:t>
            </w:r>
          </w:p>
        </w:tc>
        <w:tc>
          <w:tcPr>
            <w:tcW w:w="6857" w:type="dxa"/>
            <w:vAlign w:val="center"/>
          </w:tcPr>
          <w:p w14:paraId="0917620B" w14:textId="77777777" w:rsidR="00F3022B" w:rsidRPr="006714A5" w:rsidRDefault="00F3022B" w:rsidP="00F3022B">
            <w:pPr>
              <w:autoSpaceDE w:val="0"/>
              <w:autoSpaceDN w:val="0"/>
              <w:adjustRightInd w:val="0"/>
              <w:jc w:val="left"/>
              <w:rPr>
                <w:sz w:val="16"/>
                <w:szCs w:val="16"/>
              </w:rPr>
            </w:pPr>
            <w:r w:rsidRPr="006714A5">
              <w:rPr>
                <w:sz w:val="16"/>
                <w:szCs w:val="16"/>
              </w:rPr>
              <w:t xml:space="preserve">The systems shall be pressure tested during installation prior to evacuation &amp; charging. </w:t>
            </w:r>
          </w:p>
          <w:p w14:paraId="6119054E" w14:textId="77777777" w:rsidR="00F3022B" w:rsidRPr="006714A5" w:rsidRDefault="00F3022B" w:rsidP="00F3022B">
            <w:pPr>
              <w:autoSpaceDE w:val="0"/>
              <w:autoSpaceDN w:val="0"/>
              <w:adjustRightInd w:val="0"/>
              <w:jc w:val="left"/>
              <w:rPr>
                <w:sz w:val="16"/>
                <w:szCs w:val="16"/>
              </w:rPr>
            </w:pPr>
          </w:p>
          <w:p w14:paraId="17ED5BDA" w14:textId="77777777" w:rsidR="00F3022B" w:rsidRPr="006714A5" w:rsidRDefault="00F3022B" w:rsidP="00F3022B">
            <w:pPr>
              <w:autoSpaceDE w:val="0"/>
              <w:autoSpaceDN w:val="0"/>
              <w:adjustRightInd w:val="0"/>
              <w:jc w:val="left"/>
              <w:rPr>
                <w:sz w:val="16"/>
                <w:szCs w:val="16"/>
              </w:rPr>
            </w:pPr>
            <w:r w:rsidRPr="006714A5">
              <w:rPr>
                <w:b/>
                <w:sz w:val="16"/>
                <w:szCs w:val="16"/>
              </w:rPr>
              <w:t>5.508.2.5.1 Minimum pressure.</w:t>
            </w:r>
          </w:p>
          <w:p w14:paraId="07E97DDC" w14:textId="77777777" w:rsidR="00F3022B" w:rsidRPr="006714A5" w:rsidRDefault="00F3022B" w:rsidP="00F3022B">
            <w:pPr>
              <w:autoSpaceDE w:val="0"/>
              <w:autoSpaceDN w:val="0"/>
              <w:adjustRightInd w:val="0"/>
              <w:jc w:val="left"/>
              <w:rPr>
                <w:sz w:val="16"/>
                <w:szCs w:val="16"/>
              </w:rPr>
            </w:pPr>
            <w:r w:rsidRPr="006714A5">
              <w:rPr>
                <w:sz w:val="16"/>
                <w:szCs w:val="16"/>
              </w:rPr>
              <w:t xml:space="preserve">The system shall be charged with regulated dry nitrogen and appropriate tracer gas to bring system pressure up to 300 </w:t>
            </w:r>
            <w:proofErr w:type="spellStart"/>
            <w:r w:rsidRPr="006714A5">
              <w:rPr>
                <w:sz w:val="16"/>
                <w:szCs w:val="16"/>
              </w:rPr>
              <w:t>psig</w:t>
            </w:r>
            <w:proofErr w:type="spellEnd"/>
            <w:r w:rsidRPr="006714A5">
              <w:rPr>
                <w:sz w:val="16"/>
                <w:szCs w:val="16"/>
              </w:rPr>
              <w:t xml:space="preserve"> minimum.</w:t>
            </w:r>
          </w:p>
          <w:p w14:paraId="238E1539" w14:textId="77777777" w:rsidR="00F3022B" w:rsidRPr="006714A5" w:rsidRDefault="00F3022B" w:rsidP="00F3022B">
            <w:pPr>
              <w:autoSpaceDE w:val="0"/>
              <w:autoSpaceDN w:val="0"/>
              <w:adjustRightInd w:val="0"/>
              <w:jc w:val="left"/>
              <w:rPr>
                <w:sz w:val="16"/>
                <w:szCs w:val="16"/>
              </w:rPr>
            </w:pPr>
            <w:r w:rsidRPr="006714A5">
              <w:rPr>
                <w:sz w:val="16"/>
                <w:szCs w:val="16"/>
              </w:rPr>
              <w:t xml:space="preserve"> </w:t>
            </w:r>
          </w:p>
          <w:p w14:paraId="1CD0FD4E" w14:textId="77777777" w:rsidR="00F3022B" w:rsidRPr="006714A5" w:rsidRDefault="00F3022B" w:rsidP="00F3022B">
            <w:pPr>
              <w:autoSpaceDE w:val="0"/>
              <w:autoSpaceDN w:val="0"/>
              <w:adjustRightInd w:val="0"/>
              <w:jc w:val="left"/>
              <w:rPr>
                <w:sz w:val="16"/>
                <w:szCs w:val="16"/>
              </w:rPr>
            </w:pPr>
            <w:r w:rsidRPr="006714A5">
              <w:rPr>
                <w:b/>
                <w:sz w:val="16"/>
                <w:szCs w:val="16"/>
              </w:rPr>
              <w:t>5.508.2.5.2 Leaks.</w:t>
            </w:r>
          </w:p>
          <w:p w14:paraId="18926BC3" w14:textId="77777777" w:rsidR="00F3022B" w:rsidRPr="006714A5" w:rsidRDefault="00F3022B" w:rsidP="00F3022B">
            <w:pPr>
              <w:autoSpaceDE w:val="0"/>
              <w:autoSpaceDN w:val="0"/>
              <w:adjustRightInd w:val="0"/>
              <w:jc w:val="left"/>
              <w:rPr>
                <w:sz w:val="16"/>
                <w:szCs w:val="16"/>
              </w:rPr>
            </w:pPr>
            <w:r w:rsidRPr="006714A5">
              <w:rPr>
                <w:sz w:val="16"/>
                <w:szCs w:val="16"/>
              </w:rPr>
              <w:t>Check the system for leaks, repair any leaks, and retest for pressure using the same gauge.</w:t>
            </w:r>
          </w:p>
          <w:p w14:paraId="443CC3D3" w14:textId="77777777" w:rsidR="00F3022B" w:rsidRPr="006714A5" w:rsidRDefault="00F3022B" w:rsidP="00F3022B">
            <w:pPr>
              <w:autoSpaceDE w:val="0"/>
              <w:autoSpaceDN w:val="0"/>
              <w:adjustRightInd w:val="0"/>
              <w:jc w:val="left"/>
              <w:rPr>
                <w:sz w:val="16"/>
                <w:szCs w:val="16"/>
              </w:rPr>
            </w:pPr>
          </w:p>
          <w:p w14:paraId="6A314107" w14:textId="77777777" w:rsidR="00F3022B" w:rsidRPr="006714A5" w:rsidRDefault="00F3022B" w:rsidP="00F3022B">
            <w:pPr>
              <w:autoSpaceDE w:val="0"/>
              <w:autoSpaceDN w:val="0"/>
              <w:adjustRightInd w:val="0"/>
              <w:jc w:val="left"/>
              <w:rPr>
                <w:b/>
                <w:sz w:val="16"/>
                <w:szCs w:val="16"/>
              </w:rPr>
            </w:pPr>
            <w:r w:rsidRPr="006714A5">
              <w:rPr>
                <w:b/>
                <w:sz w:val="16"/>
                <w:szCs w:val="16"/>
              </w:rPr>
              <w:t>5.508.2.5.3 Allowable pressure change.</w:t>
            </w:r>
          </w:p>
          <w:p w14:paraId="3E24FFE1" w14:textId="77777777" w:rsidR="00F3022B" w:rsidRPr="006714A5" w:rsidRDefault="00F3022B" w:rsidP="00F3022B">
            <w:pPr>
              <w:autoSpaceDE w:val="0"/>
              <w:autoSpaceDN w:val="0"/>
              <w:adjustRightInd w:val="0"/>
              <w:jc w:val="left"/>
              <w:rPr>
                <w:sz w:val="16"/>
                <w:szCs w:val="16"/>
              </w:rPr>
            </w:pPr>
            <w:r w:rsidRPr="006714A5">
              <w:rPr>
                <w:sz w:val="16"/>
                <w:szCs w:val="16"/>
              </w:rPr>
              <w:t xml:space="preserve">The system shall stand, unaltered, for 24 hours with no more than a +/- one pound pressure change from 300 </w:t>
            </w:r>
            <w:proofErr w:type="spellStart"/>
            <w:r w:rsidRPr="006714A5">
              <w:rPr>
                <w:sz w:val="16"/>
                <w:szCs w:val="16"/>
              </w:rPr>
              <w:t>psig</w:t>
            </w:r>
            <w:proofErr w:type="spellEnd"/>
            <w:r w:rsidRPr="006714A5">
              <w:rPr>
                <w:sz w:val="16"/>
                <w:szCs w:val="16"/>
              </w:rPr>
              <w:t>, measured with the same gauge.</w:t>
            </w:r>
          </w:p>
          <w:p w14:paraId="7E989F67" w14:textId="511217B9" w:rsidR="00F2062A" w:rsidRPr="006714A5" w:rsidRDefault="00F2062A" w:rsidP="00F3022B">
            <w:pPr>
              <w:autoSpaceDE w:val="0"/>
              <w:autoSpaceDN w:val="0"/>
              <w:adjustRightInd w:val="0"/>
              <w:jc w:val="left"/>
              <w:rPr>
                <w:sz w:val="16"/>
                <w:szCs w:val="16"/>
              </w:rPr>
            </w:pPr>
          </w:p>
        </w:tc>
        <w:tc>
          <w:tcPr>
            <w:tcW w:w="990" w:type="dxa"/>
            <w:vAlign w:val="center"/>
          </w:tcPr>
          <w:p w14:paraId="402827E8" w14:textId="77777777" w:rsidR="00F3022B" w:rsidRPr="006714A5" w:rsidRDefault="00F3022B" w:rsidP="00F3022B"/>
        </w:tc>
      </w:tr>
      <w:tr w:rsidR="00F3022B" w:rsidRPr="006714A5" w14:paraId="2A415409" w14:textId="77777777" w:rsidTr="00524E4D">
        <w:tc>
          <w:tcPr>
            <w:tcW w:w="1170" w:type="dxa"/>
            <w:vAlign w:val="center"/>
          </w:tcPr>
          <w:p w14:paraId="290F885A" w14:textId="77777777" w:rsidR="00F3022B" w:rsidRPr="006714A5" w:rsidRDefault="00F3022B" w:rsidP="00F3022B">
            <w:pPr>
              <w:rPr>
                <w:sz w:val="16"/>
                <w:szCs w:val="16"/>
              </w:rPr>
            </w:pPr>
            <w:r w:rsidRPr="006714A5">
              <w:rPr>
                <w:sz w:val="16"/>
                <w:szCs w:val="16"/>
              </w:rPr>
              <w:t>5.508.2.6</w:t>
            </w:r>
          </w:p>
        </w:tc>
        <w:tc>
          <w:tcPr>
            <w:tcW w:w="1513" w:type="dxa"/>
            <w:vAlign w:val="center"/>
          </w:tcPr>
          <w:p w14:paraId="53EEA3B6" w14:textId="77777777" w:rsidR="00F3022B" w:rsidRPr="006714A5" w:rsidRDefault="00F3022B" w:rsidP="00F3022B">
            <w:pPr>
              <w:jc w:val="left"/>
              <w:rPr>
                <w:bCs/>
                <w:sz w:val="16"/>
                <w:szCs w:val="16"/>
              </w:rPr>
            </w:pPr>
            <w:r w:rsidRPr="006714A5">
              <w:rPr>
                <w:bCs/>
                <w:sz w:val="16"/>
                <w:szCs w:val="16"/>
              </w:rPr>
              <w:t>Evacuation</w:t>
            </w:r>
          </w:p>
        </w:tc>
        <w:tc>
          <w:tcPr>
            <w:tcW w:w="6857" w:type="dxa"/>
            <w:vAlign w:val="center"/>
          </w:tcPr>
          <w:p w14:paraId="050B4DBE" w14:textId="77777777" w:rsidR="00F3022B" w:rsidRPr="006714A5" w:rsidRDefault="00F3022B" w:rsidP="00F3022B">
            <w:pPr>
              <w:autoSpaceDE w:val="0"/>
              <w:autoSpaceDN w:val="0"/>
              <w:adjustRightInd w:val="0"/>
              <w:jc w:val="left"/>
              <w:rPr>
                <w:sz w:val="16"/>
                <w:szCs w:val="16"/>
              </w:rPr>
            </w:pPr>
            <w:r w:rsidRPr="006714A5">
              <w:rPr>
                <w:sz w:val="16"/>
                <w:szCs w:val="16"/>
              </w:rPr>
              <w:t>The system shall be evacuated after pressure testing prior to charging.</w:t>
            </w:r>
          </w:p>
          <w:p w14:paraId="1DB23696" w14:textId="77777777" w:rsidR="00F3022B" w:rsidRPr="006714A5" w:rsidRDefault="00F3022B" w:rsidP="00F3022B">
            <w:pPr>
              <w:autoSpaceDE w:val="0"/>
              <w:autoSpaceDN w:val="0"/>
              <w:adjustRightInd w:val="0"/>
              <w:jc w:val="left"/>
              <w:rPr>
                <w:sz w:val="16"/>
                <w:szCs w:val="16"/>
              </w:rPr>
            </w:pPr>
          </w:p>
          <w:p w14:paraId="58E4D3AF" w14:textId="77777777" w:rsidR="00F3022B" w:rsidRPr="006714A5" w:rsidRDefault="00F3022B" w:rsidP="00F3022B">
            <w:pPr>
              <w:autoSpaceDE w:val="0"/>
              <w:autoSpaceDN w:val="0"/>
              <w:adjustRightInd w:val="0"/>
              <w:jc w:val="left"/>
              <w:rPr>
                <w:b/>
                <w:sz w:val="16"/>
                <w:szCs w:val="16"/>
              </w:rPr>
            </w:pPr>
            <w:r w:rsidRPr="006714A5">
              <w:rPr>
                <w:sz w:val="16"/>
                <w:szCs w:val="16"/>
              </w:rPr>
              <w:t xml:space="preserve"> </w:t>
            </w:r>
            <w:r w:rsidRPr="006714A5">
              <w:rPr>
                <w:b/>
                <w:sz w:val="16"/>
                <w:szCs w:val="16"/>
              </w:rPr>
              <w:t>5.508.2.6.1 First vacuum.</w:t>
            </w:r>
          </w:p>
          <w:p w14:paraId="5D99CD72" w14:textId="77777777" w:rsidR="00F3022B" w:rsidRPr="006714A5" w:rsidRDefault="00F3022B" w:rsidP="00F3022B">
            <w:pPr>
              <w:autoSpaceDE w:val="0"/>
              <w:autoSpaceDN w:val="0"/>
              <w:adjustRightInd w:val="0"/>
              <w:jc w:val="left"/>
              <w:rPr>
                <w:sz w:val="16"/>
                <w:szCs w:val="16"/>
              </w:rPr>
            </w:pPr>
            <w:r w:rsidRPr="006714A5">
              <w:rPr>
                <w:sz w:val="16"/>
                <w:szCs w:val="16"/>
              </w:rPr>
              <w:t>Pull a system vacuum down to at least 1000 microns (+/- 50 microns</w:t>
            </w:r>
            <w:proofErr w:type="gramStart"/>
            <w:r w:rsidRPr="006714A5">
              <w:rPr>
                <w:sz w:val="16"/>
                <w:szCs w:val="16"/>
              </w:rPr>
              <w:t>), and</w:t>
            </w:r>
            <w:proofErr w:type="gramEnd"/>
            <w:r w:rsidRPr="006714A5">
              <w:rPr>
                <w:sz w:val="16"/>
                <w:szCs w:val="16"/>
              </w:rPr>
              <w:t xml:space="preserve"> hold down for 30 minutes.</w:t>
            </w:r>
          </w:p>
          <w:p w14:paraId="706B6554" w14:textId="77777777" w:rsidR="00F3022B" w:rsidRPr="006714A5" w:rsidRDefault="00F3022B" w:rsidP="00F3022B">
            <w:pPr>
              <w:autoSpaceDE w:val="0"/>
              <w:autoSpaceDN w:val="0"/>
              <w:adjustRightInd w:val="0"/>
              <w:jc w:val="left"/>
              <w:rPr>
                <w:sz w:val="16"/>
                <w:szCs w:val="16"/>
              </w:rPr>
            </w:pPr>
            <w:r w:rsidRPr="006714A5">
              <w:rPr>
                <w:b/>
                <w:sz w:val="16"/>
                <w:szCs w:val="16"/>
              </w:rPr>
              <w:t>5.508.2.6.2 Second vacuum.</w:t>
            </w:r>
          </w:p>
          <w:p w14:paraId="631B3C54" w14:textId="77777777" w:rsidR="00F3022B" w:rsidRPr="006714A5" w:rsidRDefault="00F3022B" w:rsidP="00F3022B">
            <w:pPr>
              <w:autoSpaceDE w:val="0"/>
              <w:autoSpaceDN w:val="0"/>
              <w:adjustRightInd w:val="0"/>
              <w:jc w:val="left"/>
              <w:rPr>
                <w:sz w:val="16"/>
                <w:szCs w:val="16"/>
              </w:rPr>
            </w:pPr>
            <w:r w:rsidRPr="006714A5">
              <w:rPr>
                <w:sz w:val="16"/>
                <w:szCs w:val="16"/>
              </w:rPr>
              <w:t>Pull a system vacuum to a minimum of 500 microns and hold for 30 minutes.</w:t>
            </w:r>
          </w:p>
          <w:p w14:paraId="26E64340" w14:textId="77777777" w:rsidR="00F3022B" w:rsidRPr="006714A5" w:rsidRDefault="00F3022B" w:rsidP="00F3022B">
            <w:pPr>
              <w:autoSpaceDE w:val="0"/>
              <w:autoSpaceDN w:val="0"/>
              <w:adjustRightInd w:val="0"/>
              <w:jc w:val="left"/>
              <w:rPr>
                <w:b/>
                <w:sz w:val="16"/>
                <w:szCs w:val="16"/>
              </w:rPr>
            </w:pPr>
            <w:r w:rsidRPr="006714A5">
              <w:rPr>
                <w:b/>
                <w:sz w:val="16"/>
                <w:szCs w:val="16"/>
              </w:rPr>
              <w:t>5.508.2.6.3 Third vacuum.</w:t>
            </w:r>
          </w:p>
          <w:p w14:paraId="6AAEB4D5" w14:textId="77777777" w:rsidR="00F3022B" w:rsidRPr="006714A5" w:rsidRDefault="00F3022B" w:rsidP="00F3022B">
            <w:pPr>
              <w:autoSpaceDE w:val="0"/>
              <w:autoSpaceDN w:val="0"/>
              <w:adjustRightInd w:val="0"/>
              <w:jc w:val="left"/>
              <w:rPr>
                <w:sz w:val="16"/>
                <w:szCs w:val="16"/>
              </w:rPr>
            </w:pPr>
            <w:r w:rsidRPr="006714A5">
              <w:rPr>
                <w:sz w:val="16"/>
                <w:szCs w:val="16"/>
              </w:rPr>
              <w:t xml:space="preserve">Pull a third vacuum down to a minimum of 300 </w:t>
            </w:r>
            <w:proofErr w:type="gramStart"/>
            <w:r w:rsidRPr="006714A5">
              <w:rPr>
                <w:sz w:val="16"/>
                <w:szCs w:val="16"/>
              </w:rPr>
              <w:t>microns, and</w:t>
            </w:r>
            <w:proofErr w:type="gramEnd"/>
            <w:r w:rsidRPr="006714A5">
              <w:rPr>
                <w:sz w:val="16"/>
                <w:szCs w:val="16"/>
              </w:rPr>
              <w:t xml:space="preserve"> hold for 24 hours with a maximum drift of 100 microns over a 24-hour period. </w:t>
            </w:r>
          </w:p>
        </w:tc>
        <w:tc>
          <w:tcPr>
            <w:tcW w:w="990" w:type="dxa"/>
            <w:vAlign w:val="center"/>
          </w:tcPr>
          <w:p w14:paraId="4B5C2D44" w14:textId="77777777" w:rsidR="00F3022B" w:rsidRPr="006714A5" w:rsidRDefault="00F3022B" w:rsidP="00F3022B"/>
        </w:tc>
      </w:tr>
    </w:tbl>
    <w:p w14:paraId="1A6EB4A5" w14:textId="77777777" w:rsidR="00B66ECD" w:rsidRPr="006714A5" w:rsidRDefault="00B66ECD" w:rsidP="00740AE7">
      <w:pPr>
        <w:jc w:val="both"/>
        <w:rPr>
          <w:sz w:val="16"/>
          <w:szCs w:val="16"/>
        </w:rPr>
      </w:pPr>
    </w:p>
    <w:p w14:paraId="2414EB58" w14:textId="77777777" w:rsidR="00FD0398" w:rsidRPr="006714A5" w:rsidRDefault="00F8550D" w:rsidP="00F8550D">
      <w:pPr>
        <w:pStyle w:val="ListParagraph"/>
        <w:ind w:left="0" w:right="990"/>
        <w:jc w:val="both"/>
        <w:rPr>
          <w:b/>
          <w:sz w:val="16"/>
          <w:szCs w:val="16"/>
          <w:u w:val="single"/>
        </w:rPr>
      </w:pPr>
      <w:r w:rsidRPr="006714A5">
        <w:rPr>
          <w:b/>
          <w:sz w:val="16"/>
          <w:szCs w:val="16"/>
          <w:u w:val="single"/>
        </w:rPr>
        <w:t>Note</w:t>
      </w:r>
      <w:r w:rsidR="00FD0398" w:rsidRPr="006714A5">
        <w:rPr>
          <w:b/>
          <w:sz w:val="16"/>
          <w:szCs w:val="16"/>
          <w:u w:val="single"/>
        </w:rPr>
        <w:t>s</w:t>
      </w:r>
      <w:r w:rsidRPr="006714A5">
        <w:rPr>
          <w:b/>
          <w:sz w:val="16"/>
          <w:szCs w:val="16"/>
          <w:u w:val="single"/>
        </w:rPr>
        <w:t xml:space="preserve">: </w:t>
      </w:r>
    </w:p>
    <w:p w14:paraId="51955ACC" w14:textId="02840856" w:rsidR="00FD0398" w:rsidRPr="006714A5" w:rsidRDefault="001618FA" w:rsidP="00D42554">
      <w:pPr>
        <w:pStyle w:val="ListParagraph"/>
        <w:numPr>
          <w:ilvl w:val="0"/>
          <w:numId w:val="16"/>
        </w:numPr>
        <w:ind w:right="990"/>
        <w:jc w:val="both"/>
        <w:rPr>
          <w:sz w:val="16"/>
          <w:szCs w:val="16"/>
        </w:rPr>
      </w:pPr>
      <w:r w:rsidRPr="006714A5">
        <w:rPr>
          <w:b/>
          <w:sz w:val="16"/>
          <w:szCs w:val="16"/>
        </w:rPr>
        <w:t xml:space="preserve">[N]: </w:t>
      </w:r>
      <w:bookmarkStart w:id="0" w:name="_Hlk123050028"/>
      <w:r w:rsidR="00FD0398" w:rsidRPr="006714A5">
        <w:rPr>
          <w:sz w:val="16"/>
          <w:szCs w:val="16"/>
        </w:rPr>
        <w:t xml:space="preserve">Indicates code section applies only to </w:t>
      </w:r>
      <w:bookmarkEnd w:id="0"/>
      <w:r w:rsidR="00FD0398" w:rsidRPr="006714A5">
        <w:rPr>
          <w:sz w:val="16"/>
          <w:szCs w:val="16"/>
        </w:rPr>
        <w:t>newly constructed buildings.</w:t>
      </w:r>
    </w:p>
    <w:p w14:paraId="1E408564" w14:textId="103AFFA9" w:rsidR="002E6FBE" w:rsidRDefault="002E6FBE" w:rsidP="00D42554">
      <w:pPr>
        <w:pStyle w:val="ListParagraph"/>
        <w:numPr>
          <w:ilvl w:val="0"/>
          <w:numId w:val="16"/>
        </w:numPr>
        <w:ind w:right="990"/>
        <w:jc w:val="both"/>
        <w:rPr>
          <w:sz w:val="16"/>
          <w:szCs w:val="16"/>
        </w:rPr>
      </w:pPr>
      <w:r w:rsidRPr="006714A5">
        <w:rPr>
          <w:b/>
          <w:sz w:val="16"/>
          <w:szCs w:val="16"/>
        </w:rPr>
        <w:t>[A]:</w:t>
      </w:r>
      <w:r w:rsidRPr="006714A5">
        <w:rPr>
          <w:sz w:val="16"/>
          <w:szCs w:val="16"/>
        </w:rPr>
        <w:t xml:space="preserve"> Indicates code section applies only to additions and/or alterations.</w:t>
      </w:r>
    </w:p>
    <w:p w14:paraId="24E0566B" w14:textId="7118BC9E" w:rsidR="002A1B44" w:rsidRPr="006714A5" w:rsidRDefault="002A1B44" w:rsidP="00D42554">
      <w:pPr>
        <w:pStyle w:val="ListParagraph"/>
        <w:numPr>
          <w:ilvl w:val="0"/>
          <w:numId w:val="16"/>
        </w:numPr>
        <w:ind w:right="990"/>
        <w:jc w:val="both"/>
        <w:rPr>
          <w:sz w:val="16"/>
          <w:szCs w:val="16"/>
        </w:rPr>
      </w:pPr>
      <w:r>
        <w:rPr>
          <w:bCs/>
          <w:sz w:val="16"/>
          <w:szCs w:val="16"/>
        </w:rPr>
        <w:lastRenderedPageBreak/>
        <w:t xml:space="preserve">Supplement effective July 1, 2024 is identified in </w:t>
      </w:r>
      <w:r w:rsidRPr="002A1B44">
        <w:rPr>
          <w:bCs/>
          <w:color w:val="C00000"/>
          <w:sz w:val="16"/>
          <w:szCs w:val="16"/>
        </w:rPr>
        <w:t>red fonts</w:t>
      </w:r>
      <w:r>
        <w:rPr>
          <w:bCs/>
          <w:sz w:val="16"/>
          <w:szCs w:val="16"/>
        </w:rPr>
        <w:t xml:space="preserve">. </w:t>
      </w:r>
    </w:p>
    <w:p w14:paraId="69C9170E" w14:textId="507040EB" w:rsidR="00EF604A" w:rsidRPr="006714A5" w:rsidRDefault="00F8550D" w:rsidP="00D42554">
      <w:pPr>
        <w:pStyle w:val="ListParagraph"/>
        <w:numPr>
          <w:ilvl w:val="0"/>
          <w:numId w:val="16"/>
        </w:numPr>
        <w:jc w:val="both"/>
        <w:rPr>
          <w:sz w:val="16"/>
          <w:szCs w:val="16"/>
        </w:rPr>
      </w:pPr>
      <w:r w:rsidRPr="006714A5">
        <w:rPr>
          <w:sz w:val="16"/>
          <w:szCs w:val="16"/>
        </w:rPr>
        <w:t>This check list is intended only as an aid to the user and may not contain compl</w:t>
      </w:r>
      <w:r w:rsidR="009F5C0F" w:rsidRPr="006714A5">
        <w:rPr>
          <w:sz w:val="16"/>
          <w:szCs w:val="16"/>
        </w:rPr>
        <w:t>ete code language. Refer to 20</w:t>
      </w:r>
      <w:r w:rsidR="002E6FBE" w:rsidRPr="006714A5">
        <w:rPr>
          <w:sz w:val="16"/>
          <w:szCs w:val="16"/>
        </w:rPr>
        <w:t>22</w:t>
      </w:r>
      <w:r w:rsidR="001618FA" w:rsidRPr="006714A5">
        <w:rPr>
          <w:sz w:val="16"/>
          <w:szCs w:val="16"/>
        </w:rPr>
        <w:t xml:space="preserve"> CALGreen </w:t>
      </w:r>
      <w:r w:rsidRPr="006714A5">
        <w:rPr>
          <w:sz w:val="16"/>
          <w:szCs w:val="16"/>
        </w:rPr>
        <w:t>Chapter 5 for complete code language.</w:t>
      </w:r>
    </w:p>
    <w:p w14:paraId="628650D8" w14:textId="77777777" w:rsidR="00EF604A" w:rsidRPr="006714A5" w:rsidRDefault="00EF604A" w:rsidP="00EF604A">
      <w:pPr>
        <w:jc w:val="both"/>
        <w:rPr>
          <w:sz w:val="16"/>
          <w:szCs w:val="16"/>
        </w:rPr>
      </w:pPr>
    </w:p>
    <w:p w14:paraId="55D869BA" w14:textId="77777777" w:rsidR="00EF604A" w:rsidRPr="006714A5" w:rsidRDefault="00EF604A" w:rsidP="00EF604A">
      <w:pPr>
        <w:jc w:val="both"/>
        <w:rPr>
          <w:b/>
          <w:sz w:val="16"/>
          <w:szCs w:val="16"/>
          <w:u w:val="single"/>
        </w:rPr>
      </w:pPr>
      <w:r w:rsidRPr="006714A5">
        <w:rPr>
          <w:b/>
          <w:sz w:val="16"/>
          <w:szCs w:val="16"/>
          <w:u w:val="single"/>
        </w:rPr>
        <w:t>Footnotes:</w:t>
      </w:r>
    </w:p>
    <w:p w14:paraId="6A5CD6B1" w14:textId="77777777" w:rsidR="00EF604A" w:rsidRPr="006714A5" w:rsidRDefault="00EF604A" w:rsidP="00D42554">
      <w:pPr>
        <w:pStyle w:val="ListParagraph"/>
        <w:numPr>
          <w:ilvl w:val="0"/>
          <w:numId w:val="15"/>
        </w:numPr>
        <w:jc w:val="both"/>
        <w:rPr>
          <w:sz w:val="16"/>
          <w:szCs w:val="16"/>
        </w:rPr>
      </w:pPr>
      <w:r w:rsidRPr="006714A5">
        <w:rPr>
          <w:sz w:val="16"/>
          <w:szCs w:val="16"/>
        </w:rPr>
        <w:t>Indicate N/A if not applicable.</w:t>
      </w:r>
    </w:p>
    <w:p w14:paraId="06A52124" w14:textId="77777777" w:rsidR="00903411" w:rsidRDefault="00903411" w:rsidP="00F8550D">
      <w:pPr>
        <w:pStyle w:val="ListParagraph"/>
        <w:ind w:left="0"/>
        <w:jc w:val="left"/>
        <w:rPr>
          <w:sz w:val="16"/>
          <w:szCs w:val="16"/>
        </w:rPr>
      </w:pPr>
    </w:p>
    <w:p w14:paraId="07F51795" w14:textId="77777777" w:rsidR="00903411" w:rsidRDefault="00903411" w:rsidP="00E43934">
      <w:pPr>
        <w:pStyle w:val="ListParagraph"/>
        <w:ind w:left="0" w:right="990"/>
        <w:rPr>
          <w:sz w:val="16"/>
          <w:szCs w:val="16"/>
        </w:rPr>
      </w:pPr>
    </w:p>
    <w:p w14:paraId="609656C4" w14:textId="77777777" w:rsidR="00903411" w:rsidRDefault="00903411" w:rsidP="00E43934">
      <w:pPr>
        <w:pStyle w:val="ListParagraph"/>
        <w:ind w:left="0" w:right="990"/>
        <w:rPr>
          <w:sz w:val="16"/>
          <w:szCs w:val="16"/>
        </w:rPr>
      </w:pPr>
    </w:p>
    <w:p w14:paraId="028B7A6B" w14:textId="77777777" w:rsidR="00903411" w:rsidRPr="00847E47" w:rsidRDefault="00903411" w:rsidP="00847E47">
      <w:pPr>
        <w:pStyle w:val="ListParagraph"/>
        <w:ind w:left="0"/>
        <w:rPr>
          <w:sz w:val="16"/>
          <w:szCs w:val="16"/>
        </w:rPr>
      </w:pPr>
    </w:p>
    <w:sectPr w:rsidR="00903411" w:rsidRPr="00847E47" w:rsidSect="007D2E40">
      <w:headerReference w:type="default" r:id="rId10"/>
      <w:footerReference w:type="default" r:id="rId11"/>
      <w:pgSz w:w="12240" w:h="15840" w:code="1"/>
      <w:pgMar w:top="720" w:right="720" w:bottom="720" w:left="720" w:header="720" w:footer="53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DCC6" w14:textId="77777777" w:rsidR="007D2E40" w:rsidRDefault="007D2E40" w:rsidP="002E6B6C">
      <w:r>
        <w:separator/>
      </w:r>
    </w:p>
  </w:endnote>
  <w:endnote w:type="continuationSeparator" w:id="0">
    <w:p w14:paraId="0015ED09" w14:textId="77777777" w:rsidR="007D2E40" w:rsidRDefault="007D2E40" w:rsidP="002E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0B01" w14:textId="4366E33A" w:rsidR="00A33654" w:rsidRPr="001618FA" w:rsidRDefault="00000000" w:rsidP="001618FA">
    <w:pPr>
      <w:pStyle w:val="Footer"/>
      <w:jc w:val="right"/>
      <w:rPr>
        <w:sz w:val="16"/>
        <w:szCs w:val="16"/>
      </w:rPr>
    </w:pPr>
    <w:sdt>
      <w:sdtPr>
        <w:rPr>
          <w:sz w:val="16"/>
          <w:szCs w:val="16"/>
        </w:rPr>
        <w:id w:val="-646283234"/>
        <w:docPartObj>
          <w:docPartGallery w:val="Page Numbers (Bottom of Page)"/>
          <w:docPartUnique/>
        </w:docPartObj>
      </w:sdtPr>
      <w:sdtContent>
        <w:sdt>
          <w:sdtPr>
            <w:rPr>
              <w:sz w:val="16"/>
              <w:szCs w:val="16"/>
            </w:rPr>
            <w:id w:val="860082579"/>
            <w:docPartObj>
              <w:docPartGallery w:val="Page Numbers (Top of Page)"/>
              <w:docPartUnique/>
            </w:docPartObj>
          </w:sdtPr>
          <w:sdtContent>
            <w:r w:rsidR="002A1B44" w:rsidRPr="002A1B44">
              <w:rPr>
                <w:color w:val="C00000"/>
                <w:sz w:val="16"/>
                <w:szCs w:val="16"/>
              </w:rPr>
              <w:t>7</w:t>
            </w:r>
            <w:r w:rsidR="00A33654" w:rsidRPr="002A1B44">
              <w:rPr>
                <w:color w:val="C00000"/>
                <w:sz w:val="16"/>
                <w:szCs w:val="16"/>
              </w:rPr>
              <w:t>/1/202</w:t>
            </w:r>
            <w:r w:rsidR="002A1B44" w:rsidRPr="002A1B44">
              <w:rPr>
                <w:color w:val="C00000"/>
                <w:sz w:val="16"/>
                <w:szCs w:val="16"/>
              </w:rPr>
              <w:t>4</w:t>
            </w:r>
            <w:r w:rsidR="00A33654" w:rsidRPr="002A1B44">
              <w:rPr>
                <w:color w:val="C00000"/>
                <w:sz w:val="16"/>
                <w:szCs w:val="16"/>
              </w:rPr>
              <w:t xml:space="preserve">      </w:t>
            </w:r>
            <w:r w:rsidR="00A33654" w:rsidRPr="002A1B44">
              <w:rPr>
                <w:sz w:val="16"/>
                <w:szCs w:val="16"/>
              </w:rPr>
              <w:t xml:space="preserve">                                                                                                                                                                                                 </w:t>
            </w:r>
            <w:r w:rsidR="00A33654" w:rsidRPr="001618FA">
              <w:rPr>
                <w:sz w:val="16"/>
                <w:szCs w:val="16"/>
              </w:rPr>
              <w:t xml:space="preserve">Page </w:t>
            </w:r>
            <w:r w:rsidR="00A33654" w:rsidRPr="001618FA">
              <w:rPr>
                <w:bCs/>
                <w:sz w:val="16"/>
                <w:szCs w:val="16"/>
              </w:rPr>
              <w:fldChar w:fldCharType="begin"/>
            </w:r>
            <w:r w:rsidR="00A33654" w:rsidRPr="001618FA">
              <w:rPr>
                <w:bCs/>
                <w:sz w:val="16"/>
                <w:szCs w:val="16"/>
              </w:rPr>
              <w:instrText xml:space="preserve"> PAGE </w:instrText>
            </w:r>
            <w:r w:rsidR="00A33654" w:rsidRPr="001618FA">
              <w:rPr>
                <w:bCs/>
                <w:sz w:val="16"/>
                <w:szCs w:val="16"/>
              </w:rPr>
              <w:fldChar w:fldCharType="separate"/>
            </w:r>
            <w:r w:rsidR="009F7A3E">
              <w:rPr>
                <w:bCs/>
                <w:noProof/>
                <w:sz w:val="16"/>
                <w:szCs w:val="16"/>
              </w:rPr>
              <w:t>9</w:t>
            </w:r>
            <w:r w:rsidR="00A33654" w:rsidRPr="001618FA">
              <w:rPr>
                <w:bCs/>
                <w:sz w:val="16"/>
                <w:szCs w:val="16"/>
              </w:rPr>
              <w:fldChar w:fldCharType="end"/>
            </w:r>
            <w:r w:rsidR="00A33654" w:rsidRPr="001618FA">
              <w:rPr>
                <w:sz w:val="16"/>
                <w:szCs w:val="16"/>
              </w:rPr>
              <w:t xml:space="preserve"> of </w:t>
            </w:r>
            <w:r w:rsidR="00A33654" w:rsidRPr="001618FA">
              <w:rPr>
                <w:bCs/>
                <w:sz w:val="16"/>
                <w:szCs w:val="16"/>
              </w:rPr>
              <w:fldChar w:fldCharType="begin"/>
            </w:r>
            <w:r w:rsidR="00A33654" w:rsidRPr="001618FA">
              <w:rPr>
                <w:bCs/>
                <w:sz w:val="16"/>
                <w:szCs w:val="16"/>
              </w:rPr>
              <w:instrText xml:space="preserve"> NUMPAGES  </w:instrText>
            </w:r>
            <w:r w:rsidR="00A33654" w:rsidRPr="001618FA">
              <w:rPr>
                <w:bCs/>
                <w:sz w:val="16"/>
                <w:szCs w:val="16"/>
              </w:rPr>
              <w:fldChar w:fldCharType="separate"/>
            </w:r>
            <w:r w:rsidR="009F7A3E">
              <w:rPr>
                <w:bCs/>
                <w:noProof/>
                <w:sz w:val="16"/>
                <w:szCs w:val="16"/>
              </w:rPr>
              <w:t>9</w:t>
            </w:r>
            <w:r w:rsidR="00A33654" w:rsidRPr="001618FA">
              <w:rPr>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F509" w14:textId="77777777" w:rsidR="007D2E40" w:rsidRDefault="007D2E40" w:rsidP="002E6B6C">
      <w:r>
        <w:separator/>
      </w:r>
    </w:p>
  </w:footnote>
  <w:footnote w:type="continuationSeparator" w:id="0">
    <w:p w14:paraId="2AED516F" w14:textId="77777777" w:rsidR="007D2E40" w:rsidRDefault="007D2E40" w:rsidP="002E6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6E5F" w14:textId="77777777" w:rsidR="00A33654" w:rsidRDefault="00A33654" w:rsidP="00834BBF">
    <w:pPr>
      <w:pStyle w:val="Header"/>
      <w:jc w:val="both"/>
      <w:rPr>
        <w:b/>
        <w:bCs/>
      </w:rPr>
    </w:pPr>
    <w:r w:rsidRPr="00587B3A">
      <w:rPr>
        <w:b/>
        <w:bCs/>
      </w:rPr>
      <w:tab/>
    </w:r>
    <w:r>
      <w:rPr>
        <w:b/>
        <w:bCs/>
      </w:rPr>
      <w:t xml:space="preserve"> </w:t>
    </w:r>
  </w:p>
  <w:p w14:paraId="063012E0" w14:textId="79867CFB" w:rsidR="00A33654" w:rsidRPr="008A6EE1" w:rsidRDefault="00A33654" w:rsidP="00366A11">
    <w:pPr>
      <w:pStyle w:val="Header"/>
      <w:rPr>
        <w:b/>
        <w:bCs/>
        <w:sz w:val="20"/>
        <w:szCs w:val="20"/>
      </w:rPr>
    </w:pPr>
    <w:r>
      <w:rPr>
        <w:b/>
        <w:bCs/>
        <w:sz w:val="20"/>
        <w:szCs w:val="20"/>
      </w:rPr>
      <w:t xml:space="preserve">NONRESIDENTIAL MANDATORY MEASURES </w:t>
    </w:r>
    <w:r w:rsidR="006B4C9E" w:rsidRPr="006B4C9E">
      <w:rPr>
        <w:b/>
        <w:bCs/>
        <w:color w:val="FF0000"/>
        <w:sz w:val="20"/>
        <w:szCs w:val="20"/>
      </w:rPr>
      <w:t xml:space="preserve">with supplement </w:t>
    </w:r>
    <w:r w:rsidRPr="006B4C9E">
      <w:rPr>
        <w:b/>
        <w:bCs/>
        <w:color w:val="FF0000"/>
        <w:sz w:val="20"/>
        <w:szCs w:val="20"/>
      </w:rPr>
      <w:t>effective J</w:t>
    </w:r>
    <w:r w:rsidR="006B4C9E" w:rsidRPr="006B4C9E">
      <w:rPr>
        <w:b/>
        <w:bCs/>
        <w:color w:val="FF0000"/>
        <w:sz w:val="20"/>
        <w:szCs w:val="20"/>
      </w:rPr>
      <w:t>uly</w:t>
    </w:r>
    <w:r w:rsidR="006762AB" w:rsidRPr="006B4C9E">
      <w:rPr>
        <w:b/>
        <w:bCs/>
        <w:color w:val="FF0000"/>
        <w:sz w:val="20"/>
        <w:szCs w:val="20"/>
      </w:rPr>
      <w:t xml:space="preserve"> 1</w:t>
    </w:r>
    <w:r w:rsidRPr="006B4C9E">
      <w:rPr>
        <w:b/>
        <w:bCs/>
        <w:color w:val="FF0000"/>
        <w:sz w:val="20"/>
        <w:szCs w:val="20"/>
      </w:rPr>
      <w:t>, 202</w:t>
    </w:r>
    <w:r w:rsidR="006B4C9E" w:rsidRPr="006B4C9E">
      <w:rPr>
        <w:b/>
        <w:bCs/>
        <w:color w:val="FF0000"/>
        <w:sz w:val="20"/>
        <w:szCs w:val="20"/>
      </w:rPr>
      <w:t>4</w:t>
    </w:r>
    <w:r w:rsidRPr="008A6EE1">
      <w:rPr>
        <w:b/>
        <w:bCs/>
        <w:sz w:val="20"/>
        <w:szCs w:val="20"/>
      </w:rPr>
      <w:t xml:space="preserve"> </w:t>
    </w:r>
    <w:r w:rsidRPr="008A6EE1">
      <w:rPr>
        <w:i/>
        <w:sz w:val="20"/>
        <w:szCs w:val="20"/>
      </w:rPr>
      <w:t>(continued)</w:t>
    </w:r>
  </w:p>
  <w:p w14:paraId="7D50BF1D" w14:textId="77777777" w:rsidR="00A33654" w:rsidRDefault="00A33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1BB"/>
    <w:multiLevelType w:val="multilevel"/>
    <w:tmpl w:val="E4925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118B5"/>
    <w:multiLevelType w:val="hybridMultilevel"/>
    <w:tmpl w:val="0060A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06E23"/>
    <w:multiLevelType w:val="multilevel"/>
    <w:tmpl w:val="EDB27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45977"/>
    <w:multiLevelType w:val="hybridMultilevel"/>
    <w:tmpl w:val="C7B27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B31EF"/>
    <w:multiLevelType w:val="hybridMultilevel"/>
    <w:tmpl w:val="08FABC5C"/>
    <w:lvl w:ilvl="0" w:tplc="03ECE230">
      <w:start w:val="1"/>
      <w:numFmt w:val="decimal"/>
      <w:lvlText w:val="%1."/>
      <w:lvlJc w:val="left"/>
      <w:pPr>
        <w:ind w:left="720" w:hanging="360"/>
      </w:pPr>
      <w:rPr>
        <w:rFonts w:hint="default"/>
      </w:rPr>
    </w:lvl>
    <w:lvl w:ilvl="1" w:tplc="B686C92A">
      <w:numFmt w:val="bullet"/>
      <w:lvlText w:val=""/>
      <w:lvlJc w:val="left"/>
      <w:pPr>
        <w:ind w:left="1080" w:hanging="360"/>
      </w:pPr>
      <w:rPr>
        <w:rFonts w:ascii="Arial" w:eastAsia="Calibri"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76686B"/>
    <w:multiLevelType w:val="multilevel"/>
    <w:tmpl w:val="2C7A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E005DE"/>
    <w:multiLevelType w:val="hybridMultilevel"/>
    <w:tmpl w:val="6FE2B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530D0"/>
    <w:multiLevelType w:val="multilevel"/>
    <w:tmpl w:val="B576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8F2DB1"/>
    <w:multiLevelType w:val="hybridMultilevel"/>
    <w:tmpl w:val="3FCCF350"/>
    <w:lvl w:ilvl="0" w:tplc="299E0D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34221"/>
    <w:multiLevelType w:val="hybridMultilevel"/>
    <w:tmpl w:val="4462F172"/>
    <w:lvl w:ilvl="0" w:tplc="AE06B1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42CDD"/>
    <w:multiLevelType w:val="multilevel"/>
    <w:tmpl w:val="C9960246"/>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11A130E"/>
    <w:multiLevelType w:val="hybridMultilevel"/>
    <w:tmpl w:val="5BD21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D7AF7"/>
    <w:multiLevelType w:val="hybridMultilevel"/>
    <w:tmpl w:val="6972CE08"/>
    <w:lvl w:ilvl="0" w:tplc="AE06B1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71F63"/>
    <w:multiLevelType w:val="hybridMultilevel"/>
    <w:tmpl w:val="BE0A17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CC2466"/>
    <w:multiLevelType w:val="hybridMultilevel"/>
    <w:tmpl w:val="23909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35012"/>
    <w:multiLevelType w:val="hybridMultilevel"/>
    <w:tmpl w:val="252A1992"/>
    <w:lvl w:ilvl="0" w:tplc="04090019">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6" w15:restartNumberingAfterBreak="0">
    <w:nsid w:val="2D537AD1"/>
    <w:multiLevelType w:val="multilevel"/>
    <w:tmpl w:val="C99602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654EB5"/>
    <w:multiLevelType w:val="hybridMultilevel"/>
    <w:tmpl w:val="992247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CB0E03"/>
    <w:multiLevelType w:val="hybridMultilevel"/>
    <w:tmpl w:val="4C78EAAC"/>
    <w:lvl w:ilvl="0" w:tplc="A0740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47089"/>
    <w:multiLevelType w:val="multilevel"/>
    <w:tmpl w:val="0888B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8F633B"/>
    <w:multiLevelType w:val="hybridMultilevel"/>
    <w:tmpl w:val="15244F16"/>
    <w:lvl w:ilvl="0" w:tplc="02C6B45E">
      <w:start w:val="1"/>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5112D"/>
    <w:multiLevelType w:val="hybridMultilevel"/>
    <w:tmpl w:val="41FA99B4"/>
    <w:lvl w:ilvl="0" w:tplc="299E0D2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222B30"/>
    <w:multiLevelType w:val="multilevel"/>
    <w:tmpl w:val="3E4C68A0"/>
    <w:lvl w:ilvl="0">
      <w:start w:val="1"/>
      <w:numFmt w:val="decimal"/>
      <w:lvlText w:val="%1."/>
      <w:lvlJc w:val="left"/>
      <w:pPr>
        <w:ind w:left="720" w:hanging="360"/>
      </w:pPr>
      <w:rPr>
        <w:rFonts w:hint="default"/>
        <w:b w:val="0"/>
        <w:i w:val="0"/>
      </w:rPr>
    </w:lvl>
    <w:lvl w:ilvl="1">
      <w:start w:val="504"/>
      <w:numFmt w:val="decimal"/>
      <w:isLgl/>
      <w:lvlText w:val="%1.%2"/>
      <w:lvlJc w:val="left"/>
      <w:pPr>
        <w:ind w:left="1200" w:hanging="840"/>
      </w:pPr>
      <w:rPr>
        <w:rFonts w:hint="default"/>
        <w:b/>
      </w:rPr>
    </w:lvl>
    <w:lvl w:ilvl="2">
      <w:start w:val="4"/>
      <w:numFmt w:val="decimal"/>
      <w:isLgl/>
      <w:lvlText w:val="%1.%2.%3"/>
      <w:lvlJc w:val="left"/>
      <w:pPr>
        <w:ind w:left="1200" w:hanging="840"/>
      </w:pPr>
      <w:rPr>
        <w:rFonts w:hint="default"/>
        <w:b/>
      </w:rPr>
    </w:lvl>
    <w:lvl w:ilvl="3">
      <w:start w:val="8"/>
      <w:numFmt w:val="decimal"/>
      <w:isLgl/>
      <w:lvlText w:val="%1.%2.%3.%4"/>
      <w:lvlJc w:val="left"/>
      <w:pPr>
        <w:ind w:left="1200" w:hanging="840"/>
      </w:pPr>
      <w:rPr>
        <w:rFonts w:hint="default"/>
        <w:b/>
      </w:rPr>
    </w:lvl>
    <w:lvl w:ilvl="4">
      <w:start w:val="1"/>
      <w:numFmt w:val="decimal"/>
      <w:isLgl/>
      <w:lvlText w:val="%1.%2.%3.%4.%5"/>
      <w:lvlJc w:val="left"/>
      <w:pPr>
        <w:ind w:left="1200" w:hanging="84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23" w15:restartNumberingAfterBreak="0">
    <w:nsid w:val="42EC246F"/>
    <w:multiLevelType w:val="hybridMultilevel"/>
    <w:tmpl w:val="F2487D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6D0299"/>
    <w:multiLevelType w:val="hybridMultilevel"/>
    <w:tmpl w:val="CE646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91617A"/>
    <w:multiLevelType w:val="hybridMultilevel"/>
    <w:tmpl w:val="901030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6F03AD8"/>
    <w:multiLevelType w:val="multilevel"/>
    <w:tmpl w:val="358EFE9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BC43C8"/>
    <w:multiLevelType w:val="multilevel"/>
    <w:tmpl w:val="09123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771FC5"/>
    <w:multiLevelType w:val="multilevel"/>
    <w:tmpl w:val="3DEAABB8"/>
    <w:lvl w:ilvl="0">
      <w:start w:val="1"/>
      <w:numFmt w:val="decimal"/>
      <w:lvlText w:val="%1."/>
      <w:lvlJc w:val="left"/>
      <w:pPr>
        <w:ind w:left="720" w:hanging="360"/>
      </w:pPr>
    </w:lvl>
    <w:lvl w:ilvl="1">
      <w:start w:val="508"/>
      <w:numFmt w:val="decimal"/>
      <w:isLgl/>
      <w:lvlText w:val="%1.%2"/>
      <w:lvlJc w:val="left"/>
      <w:pPr>
        <w:ind w:left="1035" w:hanging="675"/>
      </w:pPr>
      <w:rPr>
        <w:rFonts w:hint="default"/>
        <w:b/>
      </w:rPr>
    </w:lvl>
    <w:lvl w:ilvl="2">
      <w:start w:val="1"/>
      <w:numFmt w:val="decimal"/>
      <w:isLgl/>
      <w:lvlText w:val="%1.%2.%3"/>
      <w:lvlJc w:val="left"/>
      <w:pPr>
        <w:ind w:left="1035" w:hanging="675"/>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29" w15:restartNumberingAfterBreak="0">
    <w:nsid w:val="4A4E49F5"/>
    <w:multiLevelType w:val="hybridMultilevel"/>
    <w:tmpl w:val="0F405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A3766B"/>
    <w:multiLevelType w:val="hybridMultilevel"/>
    <w:tmpl w:val="0DC6B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B565F6"/>
    <w:multiLevelType w:val="hybridMultilevel"/>
    <w:tmpl w:val="1110D2C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97125B"/>
    <w:multiLevelType w:val="hybridMultilevel"/>
    <w:tmpl w:val="B02293CA"/>
    <w:lvl w:ilvl="0" w:tplc="299E0D2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71490"/>
    <w:multiLevelType w:val="multilevel"/>
    <w:tmpl w:val="3D7A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530344"/>
    <w:multiLevelType w:val="hybridMultilevel"/>
    <w:tmpl w:val="FD124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57CE1"/>
    <w:multiLevelType w:val="hybridMultilevel"/>
    <w:tmpl w:val="1584B896"/>
    <w:lvl w:ilvl="0" w:tplc="AE06B14A">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7754476"/>
    <w:multiLevelType w:val="multilevel"/>
    <w:tmpl w:val="163201F4"/>
    <w:lvl w:ilvl="0">
      <w:start w:val="1"/>
      <w:numFmt w:val="decimal"/>
      <w:lvlText w:val="%1."/>
      <w:lvlJc w:val="left"/>
      <w:pPr>
        <w:ind w:left="720" w:hanging="360"/>
      </w:pPr>
    </w:lvl>
    <w:lvl w:ilvl="1">
      <w:start w:val="303"/>
      <w:numFmt w:val="decimal"/>
      <w:isLgl/>
      <w:lvlText w:val="%1.%2"/>
      <w:lvlJc w:val="left"/>
      <w:pPr>
        <w:ind w:left="1065" w:hanging="705"/>
      </w:pPr>
      <w:rPr>
        <w:rFonts w:hint="default"/>
      </w:rPr>
    </w:lvl>
    <w:lvl w:ilvl="2">
      <w:start w:val="4"/>
      <w:numFmt w:val="decimal"/>
      <w:isLgl/>
      <w:lvlText w:val="%1.%2.%3"/>
      <w:lvlJc w:val="left"/>
      <w:pPr>
        <w:ind w:left="1065" w:hanging="70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7DD65C0"/>
    <w:multiLevelType w:val="multilevel"/>
    <w:tmpl w:val="98BCE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3E4E5A"/>
    <w:multiLevelType w:val="hybridMultilevel"/>
    <w:tmpl w:val="4D26FD12"/>
    <w:lvl w:ilvl="0" w:tplc="AE06B1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0A6420"/>
    <w:multiLevelType w:val="hybridMultilevel"/>
    <w:tmpl w:val="C6288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6232708">
    <w:abstractNumId w:val="29"/>
  </w:num>
  <w:num w:numId="2" w16cid:durableId="1040277483">
    <w:abstractNumId w:val="4"/>
  </w:num>
  <w:num w:numId="3" w16cid:durableId="261692896">
    <w:abstractNumId w:val="17"/>
  </w:num>
  <w:num w:numId="4" w16cid:durableId="2085451812">
    <w:abstractNumId w:val="22"/>
  </w:num>
  <w:num w:numId="5" w16cid:durableId="1192957982">
    <w:abstractNumId w:val="39"/>
  </w:num>
  <w:num w:numId="6" w16cid:durableId="1203709497">
    <w:abstractNumId w:val="3"/>
  </w:num>
  <w:num w:numId="7" w16cid:durableId="1682199687">
    <w:abstractNumId w:val="13"/>
  </w:num>
  <w:num w:numId="8" w16cid:durableId="1164278957">
    <w:abstractNumId w:val="28"/>
  </w:num>
  <w:num w:numId="9" w16cid:durableId="1221745539">
    <w:abstractNumId w:val="25"/>
  </w:num>
  <w:num w:numId="10" w16cid:durableId="1019088008">
    <w:abstractNumId w:val="6"/>
  </w:num>
  <w:num w:numId="11" w16cid:durableId="1945378736">
    <w:abstractNumId w:val="31"/>
  </w:num>
  <w:num w:numId="12" w16cid:durableId="1760565495">
    <w:abstractNumId w:val="34"/>
  </w:num>
  <w:num w:numId="13" w16cid:durableId="154028165">
    <w:abstractNumId w:val="30"/>
  </w:num>
  <w:num w:numId="14" w16cid:durableId="1655643601">
    <w:abstractNumId w:val="36"/>
  </w:num>
  <w:num w:numId="15" w16cid:durableId="970131363">
    <w:abstractNumId w:val="18"/>
  </w:num>
  <w:num w:numId="16" w16cid:durableId="576328260">
    <w:abstractNumId w:val="20"/>
  </w:num>
  <w:num w:numId="17" w16cid:durableId="1523130322">
    <w:abstractNumId w:val="23"/>
  </w:num>
  <w:num w:numId="18" w16cid:durableId="1034039544">
    <w:abstractNumId w:val="16"/>
  </w:num>
  <w:num w:numId="19" w16cid:durableId="1628389693">
    <w:abstractNumId w:val="19"/>
  </w:num>
  <w:num w:numId="20" w16cid:durableId="114063948">
    <w:abstractNumId w:val="5"/>
  </w:num>
  <w:num w:numId="21" w16cid:durableId="659579570">
    <w:abstractNumId w:val="2"/>
  </w:num>
  <w:num w:numId="22" w16cid:durableId="1026129590">
    <w:abstractNumId w:val="7"/>
  </w:num>
  <w:num w:numId="23" w16cid:durableId="1270890098">
    <w:abstractNumId w:val="32"/>
  </w:num>
  <w:num w:numId="24" w16cid:durableId="1717967097">
    <w:abstractNumId w:val="21"/>
  </w:num>
  <w:num w:numId="25" w16cid:durableId="1537767015">
    <w:abstractNumId w:val="8"/>
  </w:num>
  <w:num w:numId="26" w16cid:durableId="1430396515">
    <w:abstractNumId w:val="0"/>
  </w:num>
  <w:num w:numId="27" w16cid:durableId="1359162391">
    <w:abstractNumId w:val="12"/>
  </w:num>
  <w:num w:numId="28" w16cid:durableId="1299068216">
    <w:abstractNumId w:val="35"/>
  </w:num>
  <w:num w:numId="29" w16cid:durableId="886336022">
    <w:abstractNumId w:val="9"/>
  </w:num>
  <w:num w:numId="30" w16cid:durableId="1688870392">
    <w:abstractNumId w:val="38"/>
  </w:num>
  <w:num w:numId="31" w16cid:durableId="1955553372">
    <w:abstractNumId w:val="1"/>
  </w:num>
  <w:num w:numId="32" w16cid:durableId="440347642">
    <w:abstractNumId w:val="24"/>
  </w:num>
  <w:num w:numId="33" w16cid:durableId="1387340465">
    <w:abstractNumId w:val="15"/>
  </w:num>
  <w:num w:numId="34" w16cid:durableId="981664775">
    <w:abstractNumId w:val="11"/>
  </w:num>
  <w:num w:numId="35" w16cid:durableId="1715422847">
    <w:abstractNumId w:val="10"/>
  </w:num>
  <w:num w:numId="36" w16cid:durableId="1245065783">
    <w:abstractNumId w:val="14"/>
  </w:num>
  <w:num w:numId="37" w16cid:durableId="893388436">
    <w:abstractNumId w:val="26"/>
  </w:num>
  <w:num w:numId="38" w16cid:durableId="1454516752">
    <w:abstractNumId w:val="37"/>
  </w:num>
  <w:num w:numId="39" w16cid:durableId="2025202607">
    <w:abstractNumId w:val="33"/>
  </w:num>
  <w:num w:numId="40" w16cid:durableId="1201354293">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defaultTabStop w:val="720"/>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404"/>
    <w:rsid w:val="0000761B"/>
    <w:rsid w:val="000229AA"/>
    <w:rsid w:val="00023DA7"/>
    <w:rsid w:val="00030A92"/>
    <w:rsid w:val="00037A2C"/>
    <w:rsid w:val="00053F0F"/>
    <w:rsid w:val="000550CB"/>
    <w:rsid w:val="00057BE7"/>
    <w:rsid w:val="00060E91"/>
    <w:rsid w:val="00061719"/>
    <w:rsid w:val="000618FC"/>
    <w:rsid w:val="00062342"/>
    <w:rsid w:val="00070542"/>
    <w:rsid w:val="00070919"/>
    <w:rsid w:val="000713A8"/>
    <w:rsid w:val="0007453C"/>
    <w:rsid w:val="00076150"/>
    <w:rsid w:val="000829C2"/>
    <w:rsid w:val="00087CDA"/>
    <w:rsid w:val="00093B5E"/>
    <w:rsid w:val="000A39C1"/>
    <w:rsid w:val="000A71D8"/>
    <w:rsid w:val="000B3E3E"/>
    <w:rsid w:val="000B4058"/>
    <w:rsid w:val="000B5CC8"/>
    <w:rsid w:val="000B79B7"/>
    <w:rsid w:val="000D3786"/>
    <w:rsid w:val="000D4183"/>
    <w:rsid w:val="000E68F6"/>
    <w:rsid w:val="000F1A4D"/>
    <w:rsid w:val="000F7DF9"/>
    <w:rsid w:val="001006AA"/>
    <w:rsid w:val="00106880"/>
    <w:rsid w:val="0011011E"/>
    <w:rsid w:val="0011166F"/>
    <w:rsid w:val="00113F4E"/>
    <w:rsid w:val="001148EF"/>
    <w:rsid w:val="00117DB8"/>
    <w:rsid w:val="0012161B"/>
    <w:rsid w:val="00121710"/>
    <w:rsid w:val="001235D5"/>
    <w:rsid w:val="0013002E"/>
    <w:rsid w:val="00136AE2"/>
    <w:rsid w:val="001453F8"/>
    <w:rsid w:val="00154033"/>
    <w:rsid w:val="001618FA"/>
    <w:rsid w:val="00165287"/>
    <w:rsid w:val="00165CB4"/>
    <w:rsid w:val="00171CD5"/>
    <w:rsid w:val="0017502A"/>
    <w:rsid w:val="00183A52"/>
    <w:rsid w:val="00184AAB"/>
    <w:rsid w:val="0019766C"/>
    <w:rsid w:val="001A1D6C"/>
    <w:rsid w:val="001B07EB"/>
    <w:rsid w:val="001B17E8"/>
    <w:rsid w:val="001B1FD6"/>
    <w:rsid w:val="001B2B9C"/>
    <w:rsid w:val="001B4441"/>
    <w:rsid w:val="001C244D"/>
    <w:rsid w:val="001C3597"/>
    <w:rsid w:val="001D04BA"/>
    <w:rsid w:val="001D56C7"/>
    <w:rsid w:val="001D7B4A"/>
    <w:rsid w:val="001E6296"/>
    <w:rsid w:val="001F0D52"/>
    <w:rsid w:val="001F1FF1"/>
    <w:rsid w:val="001F575A"/>
    <w:rsid w:val="002000FD"/>
    <w:rsid w:val="0020661E"/>
    <w:rsid w:val="0021643E"/>
    <w:rsid w:val="00222B3D"/>
    <w:rsid w:val="00227A3A"/>
    <w:rsid w:val="00227B2B"/>
    <w:rsid w:val="00230BFB"/>
    <w:rsid w:val="00232C74"/>
    <w:rsid w:val="00236A44"/>
    <w:rsid w:val="00240B57"/>
    <w:rsid w:val="00240C93"/>
    <w:rsid w:val="0026792B"/>
    <w:rsid w:val="002711F0"/>
    <w:rsid w:val="002757C0"/>
    <w:rsid w:val="002766FD"/>
    <w:rsid w:val="00280629"/>
    <w:rsid w:val="00281753"/>
    <w:rsid w:val="00295008"/>
    <w:rsid w:val="00296330"/>
    <w:rsid w:val="002A0416"/>
    <w:rsid w:val="002A1B44"/>
    <w:rsid w:val="002A7AB5"/>
    <w:rsid w:val="002B63FA"/>
    <w:rsid w:val="002B7239"/>
    <w:rsid w:val="002C2D62"/>
    <w:rsid w:val="002C415B"/>
    <w:rsid w:val="002D1763"/>
    <w:rsid w:val="002E2B9B"/>
    <w:rsid w:val="002E6B6C"/>
    <w:rsid w:val="002E6FBE"/>
    <w:rsid w:val="002F4E49"/>
    <w:rsid w:val="002F6564"/>
    <w:rsid w:val="00302759"/>
    <w:rsid w:val="00307203"/>
    <w:rsid w:val="00310616"/>
    <w:rsid w:val="003156F1"/>
    <w:rsid w:val="0032439D"/>
    <w:rsid w:val="00333501"/>
    <w:rsid w:val="00334281"/>
    <w:rsid w:val="0033680F"/>
    <w:rsid w:val="00340A11"/>
    <w:rsid w:val="00342F9F"/>
    <w:rsid w:val="0034402C"/>
    <w:rsid w:val="00355056"/>
    <w:rsid w:val="00357F2B"/>
    <w:rsid w:val="00360304"/>
    <w:rsid w:val="00361CF2"/>
    <w:rsid w:val="00363A83"/>
    <w:rsid w:val="00364F06"/>
    <w:rsid w:val="00366A11"/>
    <w:rsid w:val="00366CAF"/>
    <w:rsid w:val="00372514"/>
    <w:rsid w:val="00372AA9"/>
    <w:rsid w:val="00377D8E"/>
    <w:rsid w:val="003901DB"/>
    <w:rsid w:val="00390CD4"/>
    <w:rsid w:val="003913E5"/>
    <w:rsid w:val="003A20E5"/>
    <w:rsid w:val="003A4693"/>
    <w:rsid w:val="003B351F"/>
    <w:rsid w:val="003B4008"/>
    <w:rsid w:val="003C52EE"/>
    <w:rsid w:val="003C5AD5"/>
    <w:rsid w:val="003D744E"/>
    <w:rsid w:val="003E325F"/>
    <w:rsid w:val="003E370D"/>
    <w:rsid w:val="003E4F6C"/>
    <w:rsid w:val="003E506D"/>
    <w:rsid w:val="003E59BF"/>
    <w:rsid w:val="004016C0"/>
    <w:rsid w:val="00402A77"/>
    <w:rsid w:val="004047ED"/>
    <w:rsid w:val="00420732"/>
    <w:rsid w:val="00420CE4"/>
    <w:rsid w:val="0042594E"/>
    <w:rsid w:val="004338FB"/>
    <w:rsid w:val="00435F49"/>
    <w:rsid w:val="00443901"/>
    <w:rsid w:val="00446406"/>
    <w:rsid w:val="00450455"/>
    <w:rsid w:val="004515ED"/>
    <w:rsid w:val="0045447A"/>
    <w:rsid w:val="0046492C"/>
    <w:rsid w:val="004655E9"/>
    <w:rsid w:val="00465659"/>
    <w:rsid w:val="00481374"/>
    <w:rsid w:val="00482C6F"/>
    <w:rsid w:val="0048528D"/>
    <w:rsid w:val="00487CC6"/>
    <w:rsid w:val="004A06B7"/>
    <w:rsid w:val="004B18C6"/>
    <w:rsid w:val="004B1986"/>
    <w:rsid w:val="004C0622"/>
    <w:rsid w:val="004C4A73"/>
    <w:rsid w:val="004D09BB"/>
    <w:rsid w:val="004D2F83"/>
    <w:rsid w:val="004D5ADC"/>
    <w:rsid w:val="004E3DC6"/>
    <w:rsid w:val="004E7434"/>
    <w:rsid w:val="004F258C"/>
    <w:rsid w:val="004F7FF0"/>
    <w:rsid w:val="005060CB"/>
    <w:rsid w:val="00514687"/>
    <w:rsid w:val="00515404"/>
    <w:rsid w:val="00520FC5"/>
    <w:rsid w:val="0052364F"/>
    <w:rsid w:val="00524E4D"/>
    <w:rsid w:val="00525254"/>
    <w:rsid w:val="0053428C"/>
    <w:rsid w:val="00537FBF"/>
    <w:rsid w:val="005514DD"/>
    <w:rsid w:val="00551C4C"/>
    <w:rsid w:val="00552D27"/>
    <w:rsid w:val="005629A9"/>
    <w:rsid w:val="005649A4"/>
    <w:rsid w:val="005655CB"/>
    <w:rsid w:val="00572B0F"/>
    <w:rsid w:val="005765AF"/>
    <w:rsid w:val="005766D2"/>
    <w:rsid w:val="005809A8"/>
    <w:rsid w:val="00585349"/>
    <w:rsid w:val="00587B3A"/>
    <w:rsid w:val="0059139E"/>
    <w:rsid w:val="0059449A"/>
    <w:rsid w:val="005A2238"/>
    <w:rsid w:val="005B0690"/>
    <w:rsid w:val="005B3C47"/>
    <w:rsid w:val="005B5427"/>
    <w:rsid w:val="005C1F04"/>
    <w:rsid w:val="005C3F5C"/>
    <w:rsid w:val="005E6286"/>
    <w:rsid w:val="005E6ED9"/>
    <w:rsid w:val="006000E7"/>
    <w:rsid w:val="00602522"/>
    <w:rsid w:val="00611DAC"/>
    <w:rsid w:val="00613CFC"/>
    <w:rsid w:val="00623EE2"/>
    <w:rsid w:val="0063020F"/>
    <w:rsid w:val="00632821"/>
    <w:rsid w:val="006358FC"/>
    <w:rsid w:val="00640FF1"/>
    <w:rsid w:val="0064222C"/>
    <w:rsid w:val="00655A8C"/>
    <w:rsid w:val="00661053"/>
    <w:rsid w:val="00665B28"/>
    <w:rsid w:val="0067052B"/>
    <w:rsid w:val="006714A5"/>
    <w:rsid w:val="006762AB"/>
    <w:rsid w:val="0068185B"/>
    <w:rsid w:val="00685976"/>
    <w:rsid w:val="006868E6"/>
    <w:rsid w:val="00694503"/>
    <w:rsid w:val="00696836"/>
    <w:rsid w:val="006B4C9E"/>
    <w:rsid w:val="006B524C"/>
    <w:rsid w:val="006C3EE9"/>
    <w:rsid w:val="006C64B4"/>
    <w:rsid w:val="006C7646"/>
    <w:rsid w:val="006D71C5"/>
    <w:rsid w:val="006E5D0A"/>
    <w:rsid w:val="006F4347"/>
    <w:rsid w:val="006F5929"/>
    <w:rsid w:val="00700836"/>
    <w:rsid w:val="00704A70"/>
    <w:rsid w:val="00706D20"/>
    <w:rsid w:val="0070782E"/>
    <w:rsid w:val="00714EBD"/>
    <w:rsid w:val="00715023"/>
    <w:rsid w:val="00716798"/>
    <w:rsid w:val="00717AC4"/>
    <w:rsid w:val="00717DB9"/>
    <w:rsid w:val="00722BD2"/>
    <w:rsid w:val="00725B40"/>
    <w:rsid w:val="00725FEC"/>
    <w:rsid w:val="007368E6"/>
    <w:rsid w:val="00740AE7"/>
    <w:rsid w:val="00740E55"/>
    <w:rsid w:val="00742B10"/>
    <w:rsid w:val="00747D19"/>
    <w:rsid w:val="007507AA"/>
    <w:rsid w:val="00757BF1"/>
    <w:rsid w:val="00771DD0"/>
    <w:rsid w:val="00772012"/>
    <w:rsid w:val="007774ED"/>
    <w:rsid w:val="007777F1"/>
    <w:rsid w:val="0078079E"/>
    <w:rsid w:val="007818DE"/>
    <w:rsid w:val="00783E2F"/>
    <w:rsid w:val="0078768C"/>
    <w:rsid w:val="007903DB"/>
    <w:rsid w:val="00790CCE"/>
    <w:rsid w:val="00790D8F"/>
    <w:rsid w:val="00794064"/>
    <w:rsid w:val="007A2280"/>
    <w:rsid w:val="007B4078"/>
    <w:rsid w:val="007B4D32"/>
    <w:rsid w:val="007C033E"/>
    <w:rsid w:val="007C0B00"/>
    <w:rsid w:val="007C3347"/>
    <w:rsid w:val="007C4FDD"/>
    <w:rsid w:val="007C53B3"/>
    <w:rsid w:val="007D2072"/>
    <w:rsid w:val="007D2AE6"/>
    <w:rsid w:val="007D2D69"/>
    <w:rsid w:val="007D2E40"/>
    <w:rsid w:val="007E2843"/>
    <w:rsid w:val="007E4221"/>
    <w:rsid w:val="007F0F6C"/>
    <w:rsid w:val="007F22D5"/>
    <w:rsid w:val="007F360E"/>
    <w:rsid w:val="00800E29"/>
    <w:rsid w:val="00801FB7"/>
    <w:rsid w:val="00802961"/>
    <w:rsid w:val="00805A4E"/>
    <w:rsid w:val="00806B50"/>
    <w:rsid w:val="00806CBD"/>
    <w:rsid w:val="00810C4D"/>
    <w:rsid w:val="00815C66"/>
    <w:rsid w:val="00820AB1"/>
    <w:rsid w:val="00825979"/>
    <w:rsid w:val="008347AC"/>
    <w:rsid w:val="00834BBF"/>
    <w:rsid w:val="008416ED"/>
    <w:rsid w:val="00846D47"/>
    <w:rsid w:val="00847E47"/>
    <w:rsid w:val="00850CDC"/>
    <w:rsid w:val="00854F11"/>
    <w:rsid w:val="008562CB"/>
    <w:rsid w:val="008610B2"/>
    <w:rsid w:val="008669C2"/>
    <w:rsid w:val="00880AD0"/>
    <w:rsid w:val="00882B2C"/>
    <w:rsid w:val="008845AD"/>
    <w:rsid w:val="00885117"/>
    <w:rsid w:val="008A2F80"/>
    <w:rsid w:val="008A3BB2"/>
    <w:rsid w:val="008A53A6"/>
    <w:rsid w:val="008A6EE1"/>
    <w:rsid w:val="008A7B1D"/>
    <w:rsid w:val="008B0FD1"/>
    <w:rsid w:val="008B44BA"/>
    <w:rsid w:val="008B4C98"/>
    <w:rsid w:val="008B75C8"/>
    <w:rsid w:val="008C7984"/>
    <w:rsid w:val="008D10E4"/>
    <w:rsid w:val="00903411"/>
    <w:rsid w:val="0090428D"/>
    <w:rsid w:val="009113E4"/>
    <w:rsid w:val="00911DC6"/>
    <w:rsid w:val="00916693"/>
    <w:rsid w:val="009204A5"/>
    <w:rsid w:val="00924AB3"/>
    <w:rsid w:val="0092669A"/>
    <w:rsid w:val="0092768E"/>
    <w:rsid w:val="00932496"/>
    <w:rsid w:val="009324C8"/>
    <w:rsid w:val="00933AB9"/>
    <w:rsid w:val="009356D3"/>
    <w:rsid w:val="009369DE"/>
    <w:rsid w:val="00953B39"/>
    <w:rsid w:val="009566AA"/>
    <w:rsid w:val="00963655"/>
    <w:rsid w:val="00965752"/>
    <w:rsid w:val="00972B68"/>
    <w:rsid w:val="0099684A"/>
    <w:rsid w:val="009A07D7"/>
    <w:rsid w:val="009A746F"/>
    <w:rsid w:val="009B3A81"/>
    <w:rsid w:val="009C2E77"/>
    <w:rsid w:val="009C392D"/>
    <w:rsid w:val="009C4BBE"/>
    <w:rsid w:val="009C4C09"/>
    <w:rsid w:val="009D09C7"/>
    <w:rsid w:val="009D6391"/>
    <w:rsid w:val="009E2E60"/>
    <w:rsid w:val="009E552E"/>
    <w:rsid w:val="009E5809"/>
    <w:rsid w:val="009E5BB0"/>
    <w:rsid w:val="009F5C0F"/>
    <w:rsid w:val="009F7A3E"/>
    <w:rsid w:val="00A050E1"/>
    <w:rsid w:val="00A05107"/>
    <w:rsid w:val="00A0656D"/>
    <w:rsid w:val="00A066D6"/>
    <w:rsid w:val="00A1523B"/>
    <w:rsid w:val="00A21441"/>
    <w:rsid w:val="00A21CDE"/>
    <w:rsid w:val="00A2497D"/>
    <w:rsid w:val="00A267EC"/>
    <w:rsid w:val="00A27439"/>
    <w:rsid w:val="00A33654"/>
    <w:rsid w:val="00A34F2A"/>
    <w:rsid w:val="00A35814"/>
    <w:rsid w:val="00A3590B"/>
    <w:rsid w:val="00A366D2"/>
    <w:rsid w:val="00A40B56"/>
    <w:rsid w:val="00A41CC7"/>
    <w:rsid w:val="00A47473"/>
    <w:rsid w:val="00A616AD"/>
    <w:rsid w:val="00A66255"/>
    <w:rsid w:val="00A70D35"/>
    <w:rsid w:val="00A81130"/>
    <w:rsid w:val="00A82869"/>
    <w:rsid w:val="00A90FD5"/>
    <w:rsid w:val="00A9137F"/>
    <w:rsid w:val="00A91EC0"/>
    <w:rsid w:val="00A9230D"/>
    <w:rsid w:val="00A97899"/>
    <w:rsid w:val="00A97F25"/>
    <w:rsid w:val="00AA4DFB"/>
    <w:rsid w:val="00AA4E78"/>
    <w:rsid w:val="00AB6160"/>
    <w:rsid w:val="00AB7914"/>
    <w:rsid w:val="00AC516C"/>
    <w:rsid w:val="00AD15B4"/>
    <w:rsid w:val="00AD1E4D"/>
    <w:rsid w:val="00AD3F26"/>
    <w:rsid w:val="00AD4B09"/>
    <w:rsid w:val="00AE0BDC"/>
    <w:rsid w:val="00AE1322"/>
    <w:rsid w:val="00AE5208"/>
    <w:rsid w:val="00AE7714"/>
    <w:rsid w:val="00AF060F"/>
    <w:rsid w:val="00AF588B"/>
    <w:rsid w:val="00B05663"/>
    <w:rsid w:val="00B11E03"/>
    <w:rsid w:val="00B20C82"/>
    <w:rsid w:val="00B23135"/>
    <w:rsid w:val="00B25909"/>
    <w:rsid w:val="00B31BBC"/>
    <w:rsid w:val="00B362AD"/>
    <w:rsid w:val="00B43FE6"/>
    <w:rsid w:val="00B44487"/>
    <w:rsid w:val="00B45D5E"/>
    <w:rsid w:val="00B45F02"/>
    <w:rsid w:val="00B47352"/>
    <w:rsid w:val="00B51417"/>
    <w:rsid w:val="00B534CB"/>
    <w:rsid w:val="00B53FD6"/>
    <w:rsid w:val="00B579A1"/>
    <w:rsid w:val="00B66ECD"/>
    <w:rsid w:val="00B76DC1"/>
    <w:rsid w:val="00B85749"/>
    <w:rsid w:val="00B961FE"/>
    <w:rsid w:val="00BA382F"/>
    <w:rsid w:val="00BA53AD"/>
    <w:rsid w:val="00BA69E3"/>
    <w:rsid w:val="00BB239C"/>
    <w:rsid w:val="00BB259A"/>
    <w:rsid w:val="00BB2AFD"/>
    <w:rsid w:val="00BD271E"/>
    <w:rsid w:val="00BD2B43"/>
    <w:rsid w:val="00BD2EFC"/>
    <w:rsid w:val="00BD359D"/>
    <w:rsid w:val="00BE7B35"/>
    <w:rsid w:val="00C00E04"/>
    <w:rsid w:val="00C035D1"/>
    <w:rsid w:val="00C038F5"/>
    <w:rsid w:val="00C06332"/>
    <w:rsid w:val="00C17736"/>
    <w:rsid w:val="00C17FEE"/>
    <w:rsid w:val="00C244ED"/>
    <w:rsid w:val="00C31070"/>
    <w:rsid w:val="00C36AF8"/>
    <w:rsid w:val="00C40FC7"/>
    <w:rsid w:val="00C413C8"/>
    <w:rsid w:val="00C45A62"/>
    <w:rsid w:val="00C50754"/>
    <w:rsid w:val="00C514F8"/>
    <w:rsid w:val="00C5443B"/>
    <w:rsid w:val="00C62485"/>
    <w:rsid w:val="00C74B2D"/>
    <w:rsid w:val="00C85706"/>
    <w:rsid w:val="00C92C79"/>
    <w:rsid w:val="00C9549D"/>
    <w:rsid w:val="00C957B0"/>
    <w:rsid w:val="00CA02EE"/>
    <w:rsid w:val="00CA224D"/>
    <w:rsid w:val="00CA2BCA"/>
    <w:rsid w:val="00CA5D7D"/>
    <w:rsid w:val="00CB1AF2"/>
    <w:rsid w:val="00CB4E1B"/>
    <w:rsid w:val="00CC197A"/>
    <w:rsid w:val="00CC7FEC"/>
    <w:rsid w:val="00CD59B7"/>
    <w:rsid w:val="00CE781D"/>
    <w:rsid w:val="00D01C34"/>
    <w:rsid w:val="00D219D5"/>
    <w:rsid w:val="00D26DF6"/>
    <w:rsid w:val="00D349C6"/>
    <w:rsid w:val="00D35B6B"/>
    <w:rsid w:val="00D36065"/>
    <w:rsid w:val="00D403CB"/>
    <w:rsid w:val="00D42554"/>
    <w:rsid w:val="00D429A4"/>
    <w:rsid w:val="00D659CF"/>
    <w:rsid w:val="00D74228"/>
    <w:rsid w:val="00D7562C"/>
    <w:rsid w:val="00D81235"/>
    <w:rsid w:val="00D83566"/>
    <w:rsid w:val="00D910FA"/>
    <w:rsid w:val="00D959B6"/>
    <w:rsid w:val="00DA5DD2"/>
    <w:rsid w:val="00DA7B12"/>
    <w:rsid w:val="00DB6F97"/>
    <w:rsid w:val="00DB7406"/>
    <w:rsid w:val="00DC6946"/>
    <w:rsid w:val="00DD4111"/>
    <w:rsid w:val="00DD4E0C"/>
    <w:rsid w:val="00DD7929"/>
    <w:rsid w:val="00DE3664"/>
    <w:rsid w:val="00E028CA"/>
    <w:rsid w:val="00E051BB"/>
    <w:rsid w:val="00E0531C"/>
    <w:rsid w:val="00E05D37"/>
    <w:rsid w:val="00E141D4"/>
    <w:rsid w:val="00E31954"/>
    <w:rsid w:val="00E40A1C"/>
    <w:rsid w:val="00E43934"/>
    <w:rsid w:val="00E462B2"/>
    <w:rsid w:val="00E52B56"/>
    <w:rsid w:val="00E5320F"/>
    <w:rsid w:val="00E53BAF"/>
    <w:rsid w:val="00E8061C"/>
    <w:rsid w:val="00E855EC"/>
    <w:rsid w:val="00E9368A"/>
    <w:rsid w:val="00E93B49"/>
    <w:rsid w:val="00E94A4A"/>
    <w:rsid w:val="00EA604A"/>
    <w:rsid w:val="00EA6DC7"/>
    <w:rsid w:val="00EB6A70"/>
    <w:rsid w:val="00EB7A0D"/>
    <w:rsid w:val="00EC45C8"/>
    <w:rsid w:val="00EC6830"/>
    <w:rsid w:val="00ED1459"/>
    <w:rsid w:val="00ED3215"/>
    <w:rsid w:val="00EE079C"/>
    <w:rsid w:val="00EE121A"/>
    <w:rsid w:val="00EE1D3A"/>
    <w:rsid w:val="00EE3D59"/>
    <w:rsid w:val="00EE4E48"/>
    <w:rsid w:val="00EF15E4"/>
    <w:rsid w:val="00EF4874"/>
    <w:rsid w:val="00EF4980"/>
    <w:rsid w:val="00EF604A"/>
    <w:rsid w:val="00F022AB"/>
    <w:rsid w:val="00F11AE9"/>
    <w:rsid w:val="00F17911"/>
    <w:rsid w:val="00F2062A"/>
    <w:rsid w:val="00F209C5"/>
    <w:rsid w:val="00F3022B"/>
    <w:rsid w:val="00F336E4"/>
    <w:rsid w:val="00F52CFF"/>
    <w:rsid w:val="00F57241"/>
    <w:rsid w:val="00F624DB"/>
    <w:rsid w:val="00F64DEC"/>
    <w:rsid w:val="00F713EC"/>
    <w:rsid w:val="00F73B94"/>
    <w:rsid w:val="00F8204B"/>
    <w:rsid w:val="00F8550D"/>
    <w:rsid w:val="00F94636"/>
    <w:rsid w:val="00FA0975"/>
    <w:rsid w:val="00FA4AA5"/>
    <w:rsid w:val="00FC37DE"/>
    <w:rsid w:val="00FD0398"/>
    <w:rsid w:val="00FD39F3"/>
    <w:rsid w:val="00FE0D15"/>
    <w:rsid w:val="00FF002B"/>
    <w:rsid w:val="00FF3D87"/>
    <w:rsid w:val="00FF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79AF8"/>
  <w15:docId w15:val="{036232DA-3FE4-4E9D-A239-48A578274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93"/>
    <w:pPr>
      <w:jc w:val="center"/>
    </w:pPr>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404"/>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184AAB"/>
    <w:rPr>
      <w:rFonts w:ascii="Tahoma" w:hAnsi="Tahoma" w:cs="Tahoma"/>
      <w:sz w:val="16"/>
      <w:szCs w:val="16"/>
    </w:rPr>
  </w:style>
  <w:style w:type="character" w:customStyle="1" w:styleId="BalloonTextChar">
    <w:name w:val="Balloon Text Char"/>
    <w:link w:val="BalloonText"/>
    <w:uiPriority w:val="99"/>
    <w:semiHidden/>
    <w:rsid w:val="00184AAB"/>
    <w:rPr>
      <w:rFonts w:ascii="Tahoma" w:hAnsi="Tahoma" w:cs="Tahoma"/>
      <w:sz w:val="16"/>
      <w:szCs w:val="16"/>
    </w:rPr>
  </w:style>
  <w:style w:type="paragraph" w:styleId="ListParagraph">
    <w:name w:val="List Paragraph"/>
    <w:basedOn w:val="Normal"/>
    <w:uiPriority w:val="99"/>
    <w:qFormat/>
    <w:rsid w:val="004E7434"/>
    <w:pPr>
      <w:ind w:left="720"/>
      <w:contextualSpacing/>
    </w:pPr>
  </w:style>
  <w:style w:type="paragraph" w:styleId="Header">
    <w:name w:val="header"/>
    <w:basedOn w:val="Normal"/>
    <w:link w:val="HeaderChar"/>
    <w:uiPriority w:val="99"/>
    <w:semiHidden/>
    <w:rsid w:val="002E6B6C"/>
    <w:pPr>
      <w:tabs>
        <w:tab w:val="center" w:pos="4680"/>
        <w:tab w:val="right" w:pos="9360"/>
      </w:tabs>
    </w:pPr>
  </w:style>
  <w:style w:type="character" w:customStyle="1" w:styleId="HeaderChar">
    <w:name w:val="Header Char"/>
    <w:link w:val="Header"/>
    <w:uiPriority w:val="99"/>
    <w:semiHidden/>
    <w:rsid w:val="002E6B6C"/>
    <w:rPr>
      <w:rFonts w:cs="Times New Roman"/>
    </w:rPr>
  </w:style>
  <w:style w:type="paragraph" w:styleId="Footer">
    <w:name w:val="footer"/>
    <w:basedOn w:val="Normal"/>
    <w:link w:val="FooterChar"/>
    <w:uiPriority w:val="99"/>
    <w:rsid w:val="002E6B6C"/>
    <w:pPr>
      <w:tabs>
        <w:tab w:val="center" w:pos="4680"/>
        <w:tab w:val="right" w:pos="9360"/>
      </w:tabs>
    </w:pPr>
  </w:style>
  <w:style w:type="character" w:customStyle="1" w:styleId="FooterChar">
    <w:name w:val="Footer Char"/>
    <w:link w:val="Footer"/>
    <w:uiPriority w:val="99"/>
    <w:rsid w:val="002E6B6C"/>
    <w:rPr>
      <w:rFonts w:cs="Times New Roman"/>
    </w:rPr>
  </w:style>
  <w:style w:type="character" w:styleId="FollowedHyperlink">
    <w:name w:val="FollowedHyperlink"/>
    <w:uiPriority w:val="99"/>
    <w:semiHidden/>
    <w:rsid w:val="00A9137F"/>
    <w:rPr>
      <w:rFonts w:cs="Times New Roman"/>
      <w:color w:val="800080"/>
      <w:u w:val="single"/>
    </w:rPr>
  </w:style>
  <w:style w:type="character" w:styleId="Hyperlink">
    <w:name w:val="Hyperlink"/>
    <w:basedOn w:val="DefaultParagraphFont"/>
    <w:uiPriority w:val="99"/>
    <w:unhideWhenUsed/>
    <w:rsid w:val="00F64DEC"/>
    <w:rPr>
      <w:color w:val="0000FF" w:themeColor="hyperlink"/>
      <w:u w:val="single"/>
    </w:rPr>
  </w:style>
  <w:style w:type="character" w:styleId="UnresolvedMention">
    <w:name w:val="Unresolved Mention"/>
    <w:basedOn w:val="DefaultParagraphFont"/>
    <w:uiPriority w:val="99"/>
    <w:semiHidden/>
    <w:unhideWhenUsed/>
    <w:rsid w:val="00057BE7"/>
    <w:rPr>
      <w:color w:val="605E5C"/>
      <w:shd w:val="clear" w:color="auto" w:fill="E1DFDD"/>
    </w:rPr>
  </w:style>
  <w:style w:type="numbering" w:customStyle="1" w:styleId="CurrentList1">
    <w:name w:val="Current List1"/>
    <w:uiPriority w:val="99"/>
    <w:rsid w:val="00B11E03"/>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0799">
      <w:marLeft w:val="0"/>
      <w:marRight w:val="0"/>
      <w:marTop w:val="0"/>
      <w:marBottom w:val="0"/>
      <w:divBdr>
        <w:top w:val="none" w:sz="0" w:space="0" w:color="auto"/>
        <w:left w:val="none" w:sz="0" w:space="0" w:color="auto"/>
        <w:bottom w:val="none" w:sz="0" w:space="0" w:color="auto"/>
        <w:right w:val="none" w:sz="0" w:space="0" w:color="auto"/>
      </w:divBdr>
    </w:div>
    <w:div w:id="120271045">
      <w:bodyDiv w:val="1"/>
      <w:marLeft w:val="0"/>
      <w:marRight w:val="0"/>
      <w:marTop w:val="0"/>
      <w:marBottom w:val="0"/>
      <w:divBdr>
        <w:top w:val="none" w:sz="0" w:space="0" w:color="auto"/>
        <w:left w:val="none" w:sz="0" w:space="0" w:color="auto"/>
        <w:bottom w:val="none" w:sz="0" w:space="0" w:color="auto"/>
        <w:right w:val="none" w:sz="0" w:space="0" w:color="auto"/>
      </w:divBdr>
    </w:div>
    <w:div w:id="344745766">
      <w:bodyDiv w:val="1"/>
      <w:marLeft w:val="0"/>
      <w:marRight w:val="0"/>
      <w:marTop w:val="0"/>
      <w:marBottom w:val="0"/>
      <w:divBdr>
        <w:top w:val="none" w:sz="0" w:space="0" w:color="auto"/>
        <w:left w:val="none" w:sz="0" w:space="0" w:color="auto"/>
        <w:bottom w:val="none" w:sz="0" w:space="0" w:color="auto"/>
        <w:right w:val="none" w:sz="0" w:space="0" w:color="auto"/>
      </w:divBdr>
    </w:div>
    <w:div w:id="437454909">
      <w:bodyDiv w:val="1"/>
      <w:marLeft w:val="0"/>
      <w:marRight w:val="0"/>
      <w:marTop w:val="0"/>
      <w:marBottom w:val="0"/>
      <w:divBdr>
        <w:top w:val="none" w:sz="0" w:space="0" w:color="auto"/>
        <w:left w:val="none" w:sz="0" w:space="0" w:color="auto"/>
        <w:bottom w:val="none" w:sz="0" w:space="0" w:color="auto"/>
        <w:right w:val="none" w:sz="0" w:space="0" w:color="auto"/>
      </w:divBdr>
    </w:div>
    <w:div w:id="452090838">
      <w:bodyDiv w:val="1"/>
      <w:marLeft w:val="0"/>
      <w:marRight w:val="0"/>
      <w:marTop w:val="0"/>
      <w:marBottom w:val="0"/>
      <w:divBdr>
        <w:top w:val="none" w:sz="0" w:space="0" w:color="auto"/>
        <w:left w:val="none" w:sz="0" w:space="0" w:color="auto"/>
        <w:bottom w:val="none" w:sz="0" w:space="0" w:color="auto"/>
        <w:right w:val="none" w:sz="0" w:space="0" w:color="auto"/>
      </w:divBdr>
    </w:div>
    <w:div w:id="464127969">
      <w:bodyDiv w:val="1"/>
      <w:marLeft w:val="0"/>
      <w:marRight w:val="0"/>
      <w:marTop w:val="0"/>
      <w:marBottom w:val="0"/>
      <w:divBdr>
        <w:top w:val="none" w:sz="0" w:space="0" w:color="auto"/>
        <w:left w:val="none" w:sz="0" w:space="0" w:color="auto"/>
        <w:bottom w:val="none" w:sz="0" w:space="0" w:color="auto"/>
        <w:right w:val="none" w:sz="0" w:space="0" w:color="auto"/>
      </w:divBdr>
    </w:div>
    <w:div w:id="620041635">
      <w:bodyDiv w:val="1"/>
      <w:marLeft w:val="0"/>
      <w:marRight w:val="0"/>
      <w:marTop w:val="0"/>
      <w:marBottom w:val="0"/>
      <w:divBdr>
        <w:top w:val="none" w:sz="0" w:space="0" w:color="auto"/>
        <w:left w:val="none" w:sz="0" w:space="0" w:color="auto"/>
        <w:bottom w:val="none" w:sz="0" w:space="0" w:color="auto"/>
        <w:right w:val="none" w:sz="0" w:space="0" w:color="auto"/>
      </w:divBdr>
    </w:div>
    <w:div w:id="634219368">
      <w:bodyDiv w:val="1"/>
      <w:marLeft w:val="0"/>
      <w:marRight w:val="0"/>
      <w:marTop w:val="0"/>
      <w:marBottom w:val="0"/>
      <w:divBdr>
        <w:top w:val="none" w:sz="0" w:space="0" w:color="auto"/>
        <w:left w:val="none" w:sz="0" w:space="0" w:color="auto"/>
        <w:bottom w:val="none" w:sz="0" w:space="0" w:color="auto"/>
        <w:right w:val="none" w:sz="0" w:space="0" w:color="auto"/>
      </w:divBdr>
    </w:div>
    <w:div w:id="1078089005">
      <w:bodyDiv w:val="1"/>
      <w:marLeft w:val="0"/>
      <w:marRight w:val="0"/>
      <w:marTop w:val="0"/>
      <w:marBottom w:val="0"/>
      <w:divBdr>
        <w:top w:val="none" w:sz="0" w:space="0" w:color="auto"/>
        <w:left w:val="none" w:sz="0" w:space="0" w:color="auto"/>
        <w:bottom w:val="none" w:sz="0" w:space="0" w:color="auto"/>
        <w:right w:val="none" w:sz="0" w:space="0" w:color="auto"/>
      </w:divBdr>
    </w:div>
    <w:div w:id="1311053074">
      <w:bodyDiv w:val="1"/>
      <w:marLeft w:val="0"/>
      <w:marRight w:val="0"/>
      <w:marTop w:val="0"/>
      <w:marBottom w:val="0"/>
      <w:divBdr>
        <w:top w:val="none" w:sz="0" w:space="0" w:color="auto"/>
        <w:left w:val="none" w:sz="0" w:space="0" w:color="auto"/>
        <w:bottom w:val="none" w:sz="0" w:space="0" w:color="auto"/>
        <w:right w:val="none" w:sz="0" w:space="0" w:color="auto"/>
      </w:divBdr>
    </w:div>
    <w:div w:id="1363746466">
      <w:bodyDiv w:val="1"/>
      <w:marLeft w:val="0"/>
      <w:marRight w:val="0"/>
      <w:marTop w:val="0"/>
      <w:marBottom w:val="0"/>
      <w:divBdr>
        <w:top w:val="none" w:sz="0" w:space="0" w:color="auto"/>
        <w:left w:val="none" w:sz="0" w:space="0" w:color="auto"/>
        <w:bottom w:val="none" w:sz="0" w:space="0" w:color="auto"/>
        <w:right w:val="none" w:sz="0" w:space="0" w:color="auto"/>
      </w:divBdr>
    </w:div>
    <w:div w:id="1500002132">
      <w:bodyDiv w:val="1"/>
      <w:marLeft w:val="0"/>
      <w:marRight w:val="0"/>
      <w:marTop w:val="0"/>
      <w:marBottom w:val="0"/>
      <w:divBdr>
        <w:top w:val="none" w:sz="0" w:space="0" w:color="auto"/>
        <w:left w:val="none" w:sz="0" w:space="0" w:color="auto"/>
        <w:bottom w:val="none" w:sz="0" w:space="0" w:color="auto"/>
        <w:right w:val="none" w:sz="0" w:space="0" w:color="auto"/>
      </w:divBdr>
    </w:div>
    <w:div w:id="1776050144">
      <w:bodyDiv w:val="1"/>
      <w:marLeft w:val="0"/>
      <w:marRight w:val="0"/>
      <w:marTop w:val="0"/>
      <w:marBottom w:val="0"/>
      <w:divBdr>
        <w:top w:val="none" w:sz="0" w:space="0" w:color="auto"/>
        <w:left w:val="none" w:sz="0" w:space="0" w:color="auto"/>
        <w:bottom w:val="none" w:sz="0" w:space="0" w:color="auto"/>
        <w:right w:val="none" w:sz="0" w:space="0" w:color="auto"/>
      </w:divBdr>
    </w:div>
    <w:div w:id="1815025300">
      <w:bodyDiv w:val="1"/>
      <w:marLeft w:val="0"/>
      <w:marRight w:val="0"/>
      <w:marTop w:val="0"/>
      <w:marBottom w:val="0"/>
      <w:divBdr>
        <w:top w:val="none" w:sz="0" w:space="0" w:color="auto"/>
        <w:left w:val="none" w:sz="0" w:space="0" w:color="auto"/>
        <w:bottom w:val="none" w:sz="0" w:space="0" w:color="auto"/>
        <w:right w:val="none" w:sz="0" w:space="0" w:color="auto"/>
      </w:divBdr>
    </w:div>
    <w:div w:id="1893803661">
      <w:bodyDiv w:val="1"/>
      <w:marLeft w:val="0"/>
      <w:marRight w:val="0"/>
      <w:marTop w:val="0"/>
      <w:marBottom w:val="0"/>
      <w:divBdr>
        <w:top w:val="none" w:sz="0" w:space="0" w:color="auto"/>
        <w:left w:val="none" w:sz="0" w:space="0" w:color="auto"/>
        <w:bottom w:val="none" w:sz="0" w:space="0" w:color="auto"/>
        <w:right w:val="none" w:sz="0" w:space="0" w:color="auto"/>
      </w:divBdr>
    </w:div>
    <w:div w:id="1921135585">
      <w:bodyDiv w:val="1"/>
      <w:marLeft w:val="0"/>
      <w:marRight w:val="0"/>
      <w:marTop w:val="0"/>
      <w:marBottom w:val="0"/>
      <w:divBdr>
        <w:top w:val="none" w:sz="0" w:space="0" w:color="auto"/>
        <w:left w:val="none" w:sz="0" w:space="0" w:color="auto"/>
        <w:bottom w:val="none" w:sz="0" w:space="0" w:color="auto"/>
        <w:right w:val="none" w:sz="0" w:space="0" w:color="auto"/>
      </w:divBdr>
    </w:div>
    <w:div w:id="1976178367">
      <w:bodyDiv w:val="1"/>
      <w:marLeft w:val="0"/>
      <w:marRight w:val="0"/>
      <w:marTop w:val="0"/>
      <w:marBottom w:val="0"/>
      <w:divBdr>
        <w:top w:val="none" w:sz="0" w:space="0" w:color="auto"/>
        <w:left w:val="none" w:sz="0" w:space="0" w:color="auto"/>
        <w:bottom w:val="none" w:sz="0" w:space="0" w:color="auto"/>
        <w:right w:val="none" w:sz="0" w:space="0" w:color="auto"/>
      </w:divBdr>
      <w:divsChild>
        <w:div w:id="1065299046">
          <w:marLeft w:val="240"/>
          <w:marRight w:val="0"/>
          <w:marTop w:val="360"/>
          <w:marBottom w:val="0"/>
          <w:divBdr>
            <w:top w:val="single" w:sz="2" w:space="0" w:color="000000"/>
            <w:left w:val="single" w:sz="2" w:space="0" w:color="000000"/>
            <w:bottom w:val="single" w:sz="2" w:space="0" w:color="000000"/>
            <w:right w:val="single" w:sz="2" w:space="0" w:color="000000"/>
          </w:divBdr>
        </w:div>
        <w:div w:id="1672102850">
          <w:marLeft w:val="240"/>
          <w:marRight w:val="0"/>
          <w:marTop w:val="36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tsc.ca.gov/universalwa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40710-4AB0-412C-8747-06827EBA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TotalTime>
  <Pages>1</Pages>
  <Words>8146</Words>
  <Characters>46437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Setiawan Ganda</dc:creator>
  <cp:lastModifiedBy>SETIAWAN GANDA</cp:lastModifiedBy>
  <cp:revision>89</cp:revision>
  <cp:lastPrinted>2016-07-18T22:32:00Z</cp:lastPrinted>
  <dcterms:created xsi:type="dcterms:W3CDTF">2016-10-29T03:38:00Z</dcterms:created>
  <dcterms:modified xsi:type="dcterms:W3CDTF">2024-04-14T22:15:00Z</dcterms:modified>
</cp:coreProperties>
</file>